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202"/>
      </w:tblGrid>
      <w:tr w:rsidR="0060387E" w:rsidRPr="001143CE" w:rsidTr="00187744">
        <w:trPr>
          <w:trHeight w:val="480"/>
          <w:jc w:val="center"/>
        </w:trPr>
        <w:tc>
          <w:tcPr>
            <w:tcW w:w="709" w:type="dxa"/>
            <w:vAlign w:val="center"/>
          </w:tcPr>
          <w:p w:rsidR="0060387E" w:rsidRPr="001143CE" w:rsidRDefault="0060387E" w:rsidP="00187744">
            <w:pPr>
              <w:spacing w:before="60" w:after="60"/>
              <w:ind w:right="1"/>
              <w:rPr>
                <w:rFonts w:ascii="Times New Roman" w:hAnsi="Times New Roman"/>
                <w:b/>
                <w:sz w:val="26"/>
                <w:szCs w:val="26"/>
              </w:rPr>
            </w:pPr>
            <w:r w:rsidRPr="001143CE">
              <w:rPr>
                <w:rFonts w:ascii="Times New Roman" w:hAnsi="Times New Roman"/>
                <w:b/>
                <w:sz w:val="26"/>
                <w:szCs w:val="26"/>
              </w:rPr>
              <w:t>STT</w:t>
            </w:r>
          </w:p>
        </w:tc>
        <w:tc>
          <w:tcPr>
            <w:tcW w:w="9202" w:type="dxa"/>
          </w:tcPr>
          <w:p w:rsidR="0060387E" w:rsidRPr="001143CE" w:rsidRDefault="0060387E" w:rsidP="00187744">
            <w:pPr>
              <w:spacing w:before="60" w:after="60"/>
              <w:ind w:right="1"/>
              <w:jc w:val="center"/>
              <w:rPr>
                <w:rFonts w:ascii="Times New Roman" w:hAnsi="Times New Roman"/>
                <w:b/>
                <w:sz w:val="26"/>
                <w:szCs w:val="26"/>
              </w:rPr>
            </w:pPr>
            <w:r w:rsidRPr="001143CE">
              <w:rPr>
                <w:rFonts w:ascii="Times New Roman" w:hAnsi="Times New Roman"/>
                <w:b/>
                <w:sz w:val="26"/>
                <w:szCs w:val="26"/>
              </w:rPr>
              <w:t xml:space="preserve">Tên thủ tục hành chính  </w:t>
            </w:r>
          </w:p>
        </w:tc>
      </w:tr>
      <w:tr w:rsidR="0060387E" w:rsidRPr="001143CE" w:rsidTr="00187744">
        <w:trPr>
          <w:trHeight w:val="480"/>
          <w:jc w:val="center"/>
        </w:trPr>
        <w:tc>
          <w:tcPr>
            <w:tcW w:w="9911" w:type="dxa"/>
            <w:gridSpan w:val="2"/>
            <w:vAlign w:val="center"/>
          </w:tcPr>
          <w:p w:rsidR="0060387E" w:rsidRPr="001143CE" w:rsidRDefault="0060387E" w:rsidP="00187744">
            <w:pPr>
              <w:spacing w:before="60" w:after="60"/>
              <w:ind w:right="1"/>
              <w:rPr>
                <w:rFonts w:ascii="Times New Roman" w:hAnsi="Times New Roman"/>
                <w:b/>
                <w:sz w:val="26"/>
                <w:szCs w:val="26"/>
              </w:rPr>
            </w:pPr>
            <w:r w:rsidRPr="001143CE">
              <w:rPr>
                <w:rFonts w:ascii="Times New Roman" w:hAnsi="Times New Roman"/>
                <w:b/>
                <w:sz w:val="26"/>
                <w:szCs w:val="26"/>
              </w:rPr>
              <w:t>I. Lĩnh vực đất đai</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rPr>
            </w:pPr>
            <w:r w:rsidRPr="001143CE">
              <w:rPr>
                <w:rFonts w:ascii="Times New Roman" w:hAnsi="Times New Roman"/>
                <w:sz w:val="26"/>
                <w:szCs w:val="26"/>
              </w:rPr>
              <w:t xml:space="preserve"> 1</w:t>
            </w:r>
          </w:p>
        </w:tc>
        <w:tc>
          <w:tcPr>
            <w:tcW w:w="9202" w:type="dxa"/>
          </w:tcPr>
          <w:p w:rsidR="0060387E" w:rsidRPr="001143CE" w:rsidRDefault="0060387E" w:rsidP="00187744">
            <w:pPr>
              <w:spacing w:before="120" w:line="360" w:lineRule="exact"/>
              <w:jc w:val="both"/>
              <w:rPr>
                <w:rFonts w:ascii="Times New Roman" w:hAnsi="Times New Roman"/>
                <w:color w:val="000000"/>
                <w:sz w:val="26"/>
                <w:szCs w:val="26"/>
              </w:rPr>
            </w:pPr>
            <w:r w:rsidRPr="001143CE">
              <w:rPr>
                <w:rFonts w:ascii="Times New Roman" w:hAnsi="Times New Roman"/>
                <w:color w:val="000000"/>
                <w:sz w:val="26"/>
                <w:szCs w:val="26"/>
                <w:lang w:val="vi-VN"/>
              </w:rPr>
              <w:t>Thủ tục bán hoặc góp vốn bằng tài sản gắn liền với đất thuê của Nhà nước theo hình thức thuê đất trả tiền hàng năm</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rPr>
            </w:pPr>
            <w:r w:rsidRPr="001143CE">
              <w:rPr>
                <w:rFonts w:ascii="Times New Roman" w:hAnsi="Times New Roman"/>
                <w:sz w:val="26"/>
                <w:szCs w:val="26"/>
              </w:rPr>
              <w:t>2</w:t>
            </w:r>
          </w:p>
        </w:tc>
        <w:tc>
          <w:tcPr>
            <w:tcW w:w="9202" w:type="dxa"/>
          </w:tcPr>
          <w:p w:rsidR="0060387E" w:rsidRPr="001143CE" w:rsidRDefault="0060387E" w:rsidP="00187744">
            <w:pPr>
              <w:spacing w:before="120" w:line="360" w:lineRule="exact"/>
              <w:jc w:val="both"/>
              <w:rPr>
                <w:rFonts w:ascii="Times New Roman" w:hAnsi="Times New Roman"/>
                <w:color w:val="000000"/>
                <w:sz w:val="26"/>
                <w:szCs w:val="26"/>
              </w:rPr>
            </w:pPr>
            <w:r w:rsidRPr="001143CE">
              <w:rPr>
                <w:rFonts w:ascii="Times New Roman" w:eastAsia="Arial" w:hAnsi="Times New Roman"/>
                <w:color w:val="000000"/>
                <w:sz w:val="26"/>
                <w:szCs w:val="26"/>
                <w:lang w:val="vi-VN"/>
              </w:rPr>
              <w:t>Thủ tục đăng ký biến động</w:t>
            </w:r>
            <w:r w:rsidRPr="001143CE">
              <w:rPr>
                <w:rFonts w:ascii="Times New Roman" w:eastAsia="Arial" w:hAnsi="Times New Roman"/>
                <w:color w:val="000000"/>
                <w:sz w:val="26"/>
                <w:szCs w:val="26"/>
              </w:rPr>
              <w:t xml:space="preserve"> đối với trường hợp </w:t>
            </w:r>
            <w:r w:rsidRPr="001143CE">
              <w:rPr>
                <w:rFonts w:ascii="Times New Roman" w:eastAsia="Arial" w:hAnsi="Times New Roman"/>
                <w:color w:val="000000"/>
                <w:sz w:val="26"/>
                <w:szCs w:val="26"/>
                <w:lang w:val="vi-VN"/>
              </w:rPr>
              <w:t>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rPr>
            </w:pPr>
            <w:r w:rsidRPr="001143CE">
              <w:rPr>
                <w:rFonts w:ascii="Times New Roman" w:hAnsi="Times New Roman"/>
                <w:sz w:val="26"/>
                <w:szCs w:val="26"/>
              </w:rPr>
              <w:t>3</w:t>
            </w:r>
          </w:p>
        </w:tc>
        <w:tc>
          <w:tcPr>
            <w:tcW w:w="9202" w:type="dxa"/>
          </w:tcPr>
          <w:p w:rsidR="0060387E" w:rsidRPr="001143CE" w:rsidRDefault="0060387E" w:rsidP="00187744">
            <w:pPr>
              <w:spacing w:before="120" w:line="360" w:lineRule="exact"/>
              <w:jc w:val="both"/>
              <w:rPr>
                <w:rFonts w:ascii="Times New Roman" w:hAnsi="Times New Roman"/>
                <w:color w:val="000000"/>
                <w:sz w:val="26"/>
                <w:szCs w:val="26"/>
              </w:rPr>
            </w:pPr>
            <w:r w:rsidRPr="001143CE">
              <w:rPr>
                <w:rFonts w:ascii="Times New Roman" w:eastAsia="Arial" w:hAnsi="Times New Roman"/>
                <w:color w:val="000000"/>
                <w:sz w:val="26"/>
                <w:szCs w:val="26"/>
              </w:rPr>
              <w:t>Thủ tục gia hạn sử dụng đất ngoài khu công nghệ cao, khu kinh tế</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rPr>
            </w:pPr>
            <w:r w:rsidRPr="001143CE">
              <w:rPr>
                <w:rFonts w:ascii="Times New Roman" w:hAnsi="Times New Roman"/>
                <w:sz w:val="26"/>
                <w:szCs w:val="26"/>
              </w:rPr>
              <w:t>4</w:t>
            </w:r>
          </w:p>
        </w:tc>
        <w:tc>
          <w:tcPr>
            <w:tcW w:w="9202" w:type="dxa"/>
          </w:tcPr>
          <w:p w:rsidR="0060387E" w:rsidRPr="001143CE" w:rsidRDefault="0060387E" w:rsidP="00187744">
            <w:pPr>
              <w:spacing w:before="120" w:line="360" w:lineRule="exact"/>
              <w:jc w:val="both"/>
              <w:rPr>
                <w:rFonts w:ascii="Times New Roman" w:hAnsi="Times New Roman"/>
                <w:color w:val="000000"/>
                <w:sz w:val="26"/>
                <w:szCs w:val="26"/>
              </w:rPr>
            </w:pPr>
            <w:r w:rsidRPr="001143CE">
              <w:rPr>
                <w:rFonts w:ascii="Times New Roman" w:hAnsi="Times New Roman"/>
                <w:color w:val="000000"/>
                <w:sz w:val="26"/>
                <w:szCs w:val="26"/>
                <w:lang w:val="vi-VN"/>
              </w:rPr>
              <w:t xml:space="preserve">Thủ tục giao đất, cho thuê đất không thông qua hình thức đấu giá quyền sử dụng đất </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rPr>
            </w:pPr>
            <w:r w:rsidRPr="001143CE">
              <w:rPr>
                <w:rFonts w:ascii="Times New Roman" w:hAnsi="Times New Roman"/>
                <w:sz w:val="26"/>
                <w:szCs w:val="26"/>
              </w:rPr>
              <w:t>5</w:t>
            </w:r>
          </w:p>
        </w:tc>
        <w:tc>
          <w:tcPr>
            <w:tcW w:w="9202" w:type="dxa"/>
          </w:tcPr>
          <w:p w:rsidR="0060387E" w:rsidRPr="001143CE" w:rsidRDefault="0060387E" w:rsidP="00187744">
            <w:pPr>
              <w:widowControl w:val="0"/>
              <w:spacing w:before="120" w:after="120"/>
              <w:jc w:val="both"/>
              <w:rPr>
                <w:rFonts w:ascii="Times New Roman" w:hAnsi="Times New Roman"/>
                <w:color w:val="000000"/>
                <w:sz w:val="26"/>
                <w:szCs w:val="26"/>
              </w:rPr>
            </w:pPr>
            <w:r w:rsidRPr="001143CE">
              <w:rPr>
                <w:rFonts w:ascii="Times New Roman" w:hAnsi="Times New Roman"/>
                <w:color w:val="000000"/>
                <w:sz w:val="26"/>
                <w:szCs w:val="26"/>
                <w:lang w:val="vi-VN"/>
              </w:rPr>
              <w:t xml:space="preserve">Thủ tục gia hạn </w:t>
            </w:r>
            <w:r w:rsidRPr="001143CE">
              <w:rPr>
                <w:rFonts w:ascii="Times New Roman" w:hAnsi="Times New Roman"/>
                <w:color w:val="000000"/>
                <w:sz w:val="26"/>
                <w:szCs w:val="26"/>
              </w:rPr>
              <w:t xml:space="preserve">sử dụng đất </w:t>
            </w:r>
            <w:r w:rsidRPr="001143CE">
              <w:rPr>
                <w:rFonts w:ascii="Times New Roman" w:hAnsi="Times New Roman"/>
                <w:color w:val="000000"/>
                <w:sz w:val="26"/>
                <w:szCs w:val="26"/>
                <w:lang w:val="vi-VN"/>
              </w:rPr>
              <w:t>đối với cơ sở tôn giáo đang sử dụng đất nông nghiệp</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highlight w:val="yellow"/>
              </w:rPr>
            </w:pPr>
            <w:r w:rsidRPr="001143CE">
              <w:rPr>
                <w:rFonts w:ascii="Times New Roman" w:hAnsi="Times New Roman"/>
                <w:sz w:val="26"/>
                <w:szCs w:val="26"/>
              </w:rPr>
              <w:t>6</w:t>
            </w:r>
          </w:p>
        </w:tc>
        <w:tc>
          <w:tcPr>
            <w:tcW w:w="9202" w:type="dxa"/>
          </w:tcPr>
          <w:p w:rsidR="0060387E" w:rsidRPr="001143CE" w:rsidRDefault="0060387E" w:rsidP="00187744">
            <w:pPr>
              <w:widowControl w:val="0"/>
              <w:spacing w:before="120" w:after="120"/>
              <w:ind w:right="568"/>
              <w:jc w:val="both"/>
              <w:rPr>
                <w:rFonts w:ascii="Times New Roman" w:hAnsi="Times New Roman"/>
                <w:color w:val="000000"/>
                <w:spacing w:val="2"/>
                <w:sz w:val="26"/>
                <w:szCs w:val="26"/>
                <w:lang w:val="nb-NO"/>
              </w:rPr>
            </w:pPr>
            <w:r w:rsidRPr="001143CE">
              <w:rPr>
                <w:rFonts w:ascii="Times New Roman" w:hAnsi="Times New Roman"/>
                <w:color w:val="000000"/>
                <w:sz w:val="26"/>
                <w:szCs w:val="26"/>
                <w:lang w:val="vi-VN"/>
              </w:rPr>
              <w:t xml:space="preserve">Thủ tục chuyển mục đích sử dụng đất phải được phép của cơ quan nhà nước có thẩm quyền </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rPr>
            </w:pPr>
            <w:r w:rsidRPr="001143CE">
              <w:rPr>
                <w:rFonts w:ascii="Times New Roman" w:hAnsi="Times New Roman"/>
                <w:sz w:val="26"/>
                <w:szCs w:val="26"/>
              </w:rPr>
              <w:t>7</w:t>
            </w:r>
          </w:p>
        </w:tc>
        <w:tc>
          <w:tcPr>
            <w:tcW w:w="9202" w:type="dxa"/>
          </w:tcPr>
          <w:p w:rsidR="0060387E" w:rsidRPr="001143CE" w:rsidRDefault="0060387E" w:rsidP="00187744">
            <w:pPr>
              <w:spacing w:before="80"/>
              <w:jc w:val="both"/>
              <w:rPr>
                <w:rFonts w:ascii="Times New Roman" w:hAnsi="Times New Roman"/>
                <w:color w:val="000000"/>
                <w:sz w:val="26"/>
                <w:szCs w:val="26"/>
              </w:rPr>
            </w:pPr>
            <w:r w:rsidRPr="001143CE">
              <w:rPr>
                <w:rFonts w:ascii="Times New Roman" w:hAnsi="Times New Roman"/>
                <w:color w:val="000000"/>
                <w:sz w:val="26"/>
                <w:szCs w:val="26"/>
                <w:lang w:val="vi-VN"/>
              </w:rPr>
              <w:t>Thủ tục t</w:t>
            </w:r>
            <w:r w:rsidRPr="001143CE">
              <w:rPr>
                <w:rFonts w:ascii="Times New Roman" w:hAnsi="Times New Roman"/>
                <w:color w:val="000000"/>
                <w:spacing w:val="-2"/>
                <w:sz w:val="26"/>
                <w:szCs w:val="26"/>
                <w:lang w:val="vi-VN"/>
              </w:rPr>
              <w:t xml:space="preserve">hẩm định nhu cầu sử dụng đất để xem xét giao đất, cho thuê đất không thông qua hình thức đấu giá quyền sử dụng đất; thẩm định điều kiện giao đất, thuê đất không thông qua hình thức đấu giá quyền sử dụng đất, điều kiện cho phép chuyển mục đích sử dụng đất để thực hiện dự án đầu tư đối với </w:t>
            </w:r>
            <w:r w:rsidRPr="001143CE">
              <w:rPr>
                <w:rFonts w:ascii="Times New Roman" w:hAnsi="Times New Roman"/>
                <w:color w:val="000000"/>
                <w:sz w:val="26"/>
                <w:szCs w:val="26"/>
                <w:lang w:val="vi-VN"/>
              </w:rPr>
              <w:t>tổ chức, cơ sở tôn giáo, người Việt Nam định cư ở nước ngoài, doanh nghiệp có vốn đầu tư nước ngoài, tổ chức nước ngoài có chức năng ngoại giao</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rPr>
            </w:pPr>
            <w:r w:rsidRPr="001143CE">
              <w:rPr>
                <w:rFonts w:ascii="Times New Roman" w:hAnsi="Times New Roman"/>
                <w:sz w:val="26"/>
                <w:szCs w:val="26"/>
              </w:rPr>
              <w:t>8</w:t>
            </w:r>
          </w:p>
        </w:tc>
        <w:tc>
          <w:tcPr>
            <w:tcW w:w="9202" w:type="dxa"/>
          </w:tcPr>
          <w:p w:rsidR="0060387E" w:rsidRPr="001143CE" w:rsidRDefault="0060387E" w:rsidP="00187744">
            <w:pPr>
              <w:tabs>
                <w:tab w:val="left" w:pos="2977"/>
              </w:tabs>
              <w:spacing w:before="120" w:line="360" w:lineRule="exact"/>
              <w:jc w:val="both"/>
              <w:rPr>
                <w:rFonts w:ascii="Times New Roman" w:eastAsia="Arial" w:hAnsi="Times New Roman"/>
                <w:color w:val="000000"/>
                <w:sz w:val="26"/>
                <w:szCs w:val="26"/>
              </w:rPr>
            </w:pPr>
            <w:r w:rsidRPr="001143CE">
              <w:rPr>
                <w:rFonts w:ascii="Times New Roman" w:eastAsia="Arial" w:hAnsi="Times New Roman"/>
                <w:color w:val="000000"/>
                <w:sz w:val="26"/>
                <w:szCs w:val="26"/>
                <w:lang w:val="vi-VN"/>
              </w:rPr>
              <w:t xml:space="preserve">Thủ tục 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rPr>
            </w:pPr>
            <w:r w:rsidRPr="001143CE">
              <w:rPr>
                <w:rFonts w:ascii="Times New Roman" w:hAnsi="Times New Roman"/>
                <w:sz w:val="26"/>
                <w:szCs w:val="26"/>
              </w:rPr>
              <w:t>9</w:t>
            </w:r>
          </w:p>
        </w:tc>
        <w:tc>
          <w:tcPr>
            <w:tcW w:w="9202" w:type="dxa"/>
          </w:tcPr>
          <w:p w:rsidR="0060387E" w:rsidRPr="001143CE" w:rsidRDefault="0060387E" w:rsidP="00187744">
            <w:pPr>
              <w:spacing w:before="120" w:line="360" w:lineRule="exact"/>
              <w:jc w:val="both"/>
              <w:rPr>
                <w:rFonts w:ascii="Times New Roman" w:eastAsia="Arial" w:hAnsi="Times New Roman"/>
                <w:color w:val="000000"/>
                <w:sz w:val="26"/>
                <w:szCs w:val="26"/>
              </w:rPr>
            </w:pPr>
            <w:r w:rsidRPr="001143CE">
              <w:rPr>
                <w:rFonts w:ascii="Times New Roman" w:eastAsia="Arial" w:hAnsi="Times New Roman"/>
                <w:color w:val="000000"/>
                <w:sz w:val="26"/>
                <w:szCs w:val="26"/>
                <w:lang w:val="vi-VN"/>
              </w:rPr>
              <w:t>Thủ tục đăng ký chuyển mục đích sử dụng đất không phải xin phép cơ quan nhà nước có thẩm quyền</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rPr>
            </w:pPr>
            <w:r w:rsidRPr="001143CE">
              <w:rPr>
                <w:rFonts w:ascii="Times New Roman" w:hAnsi="Times New Roman"/>
                <w:sz w:val="26"/>
                <w:szCs w:val="26"/>
              </w:rPr>
              <w:t>10</w:t>
            </w:r>
          </w:p>
        </w:tc>
        <w:tc>
          <w:tcPr>
            <w:tcW w:w="9202" w:type="dxa"/>
          </w:tcPr>
          <w:p w:rsidR="0060387E" w:rsidRPr="001143CE" w:rsidRDefault="0060387E" w:rsidP="00187744">
            <w:pPr>
              <w:spacing w:before="60" w:line="340" w:lineRule="exact"/>
              <w:jc w:val="both"/>
              <w:rPr>
                <w:rFonts w:ascii="Times New Roman" w:hAnsi="Times New Roman"/>
                <w:bCs/>
                <w:color w:val="000000"/>
                <w:sz w:val="26"/>
                <w:szCs w:val="26"/>
                <w:lang w:val="nl-NL"/>
              </w:rPr>
            </w:pPr>
            <w:r w:rsidRPr="001143CE">
              <w:rPr>
                <w:rFonts w:ascii="Times New Roman" w:hAnsi="Times New Roman"/>
                <w:color w:val="000000"/>
                <w:sz w:val="26"/>
                <w:szCs w:val="26"/>
              </w:rPr>
              <w:t>Thủ tục đính chính Giấy chứng nhận đã cấp (đối với tổ chức, cơ sở tôn giáo, người Việt Nam định cư ở nước ngoài thực hiện dự án đầu tư, tổ chức nước ngoài, cá nhân nước ngoài, doanh nghiệp có vốn đầu tư nước ngoài)</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rPr>
            </w:pPr>
            <w:r w:rsidRPr="001143CE">
              <w:rPr>
                <w:rFonts w:ascii="Times New Roman" w:hAnsi="Times New Roman"/>
                <w:sz w:val="26"/>
                <w:szCs w:val="26"/>
              </w:rPr>
              <w:t>11</w:t>
            </w:r>
          </w:p>
        </w:tc>
        <w:tc>
          <w:tcPr>
            <w:tcW w:w="9202" w:type="dxa"/>
          </w:tcPr>
          <w:p w:rsidR="0060387E" w:rsidRPr="001143CE" w:rsidRDefault="0060387E" w:rsidP="00187744">
            <w:pPr>
              <w:spacing w:after="160" w:line="259" w:lineRule="auto"/>
              <w:rPr>
                <w:rFonts w:ascii="Times New Roman" w:eastAsia="Arial" w:hAnsi="Times New Roman"/>
                <w:color w:val="000000"/>
                <w:sz w:val="26"/>
                <w:szCs w:val="26"/>
              </w:rPr>
            </w:pPr>
            <w:r w:rsidRPr="001143CE">
              <w:rPr>
                <w:rFonts w:ascii="Times New Roman" w:eastAsia="Arial" w:hAnsi="Times New Roman"/>
                <w:color w:val="000000"/>
                <w:sz w:val="26"/>
                <w:szCs w:val="26"/>
                <w:lang w:val="vi-VN"/>
              </w:rPr>
              <w:t xml:space="preserve">Thủ tục đăng ký </w:t>
            </w:r>
            <w:r w:rsidRPr="001143CE">
              <w:rPr>
                <w:rFonts w:ascii="Times New Roman" w:hAnsi="Times New Roman"/>
                <w:color w:val="000000"/>
                <w:sz w:val="26"/>
                <w:szCs w:val="26"/>
                <w:lang w:val="vi-VN"/>
              </w:rPr>
              <w:t xml:space="preserve">quyền sử dụng đất </w:t>
            </w:r>
            <w:r w:rsidRPr="001143CE">
              <w:rPr>
                <w:rFonts w:ascii="Times New Roman" w:eastAsia="Arial" w:hAnsi="Times New Roman"/>
                <w:color w:val="000000"/>
                <w:sz w:val="26"/>
                <w:szCs w:val="26"/>
                <w:lang w:val="vi-VN"/>
              </w:rPr>
              <w:t>lần đầ</w:t>
            </w:r>
            <w:r w:rsidRPr="001143CE">
              <w:rPr>
                <w:rFonts w:ascii="Times New Roman" w:eastAsia="Arial" w:hAnsi="Times New Roman"/>
                <w:color w:val="000000"/>
                <w:sz w:val="26"/>
                <w:szCs w:val="26"/>
              </w:rPr>
              <w:t>u</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rPr>
            </w:pPr>
            <w:r w:rsidRPr="001143CE">
              <w:rPr>
                <w:rFonts w:ascii="Times New Roman" w:hAnsi="Times New Roman"/>
                <w:sz w:val="26"/>
                <w:szCs w:val="26"/>
              </w:rPr>
              <w:t>12</w:t>
            </w:r>
          </w:p>
        </w:tc>
        <w:tc>
          <w:tcPr>
            <w:tcW w:w="9202" w:type="dxa"/>
          </w:tcPr>
          <w:p w:rsidR="0060387E" w:rsidRPr="001143CE" w:rsidRDefault="0060387E" w:rsidP="00187744">
            <w:pPr>
              <w:spacing w:before="120" w:line="360" w:lineRule="exact"/>
              <w:jc w:val="both"/>
              <w:rPr>
                <w:rFonts w:ascii="Times New Roman" w:eastAsia="Arial" w:hAnsi="Times New Roman"/>
                <w:color w:val="000000"/>
                <w:sz w:val="26"/>
                <w:szCs w:val="26"/>
              </w:rPr>
            </w:pPr>
            <w:r w:rsidRPr="001143CE">
              <w:rPr>
                <w:rFonts w:ascii="Times New Roman" w:eastAsia="Arial" w:hAnsi="Times New Roman"/>
                <w:color w:val="000000"/>
                <w:sz w:val="26"/>
                <w:szCs w:val="26"/>
                <w:lang w:val="vi-VN"/>
              </w:rPr>
              <w:t>Thủ tục đăng ký xác lập quyền sử dụng hạn chế thửa đất liền kề sau khi được cấp Giấy chứng nhận lần đầu và đăng ký thay đổi, chấm dứt quyền sử dụng hạn chế thửa đất liền kề</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rPr>
            </w:pPr>
            <w:r w:rsidRPr="001143CE">
              <w:rPr>
                <w:rFonts w:ascii="Times New Roman" w:hAnsi="Times New Roman"/>
                <w:sz w:val="26"/>
                <w:szCs w:val="26"/>
              </w:rPr>
              <w:t>13</w:t>
            </w:r>
          </w:p>
        </w:tc>
        <w:tc>
          <w:tcPr>
            <w:tcW w:w="9202" w:type="dxa"/>
          </w:tcPr>
          <w:p w:rsidR="0060387E" w:rsidRPr="001143CE" w:rsidRDefault="0060387E" w:rsidP="00187744">
            <w:pPr>
              <w:spacing w:before="120"/>
              <w:jc w:val="both"/>
              <w:rPr>
                <w:rFonts w:ascii="Times New Roman" w:hAnsi="Times New Roman"/>
                <w:sz w:val="26"/>
                <w:szCs w:val="26"/>
              </w:rPr>
            </w:pPr>
            <w:r w:rsidRPr="001143CE">
              <w:rPr>
                <w:rFonts w:ascii="Times New Roman" w:eastAsia="Arial" w:hAnsi="Times New Roman"/>
                <w:color w:val="000000"/>
                <w:sz w:val="26"/>
                <w:szCs w:val="26"/>
              </w:rPr>
              <w:t>T</w:t>
            </w:r>
            <w:r w:rsidRPr="001143CE">
              <w:rPr>
                <w:rFonts w:ascii="Times New Roman" w:eastAsia="Arial" w:hAnsi="Times New Roman"/>
                <w:color w:val="000000"/>
                <w:sz w:val="26"/>
                <w:szCs w:val="26"/>
                <w:lang w:val="vi-VN"/>
              </w:rPr>
              <w:t>hủ tục đăng ký</w:t>
            </w:r>
            <w:r w:rsidRPr="001143CE">
              <w:rPr>
                <w:rFonts w:ascii="Times New Roman" w:eastAsia="Arial" w:hAnsi="Times New Roman"/>
                <w:color w:val="000000"/>
                <w:sz w:val="26"/>
                <w:szCs w:val="26"/>
              </w:rPr>
              <w:t xml:space="preserve"> và </w:t>
            </w:r>
            <w:r w:rsidRPr="001143CE">
              <w:rPr>
                <w:rFonts w:ascii="Times New Roman" w:eastAsia="Arial" w:hAnsi="Times New Roman"/>
                <w:color w:val="000000"/>
                <w:sz w:val="26"/>
                <w:szCs w:val="26"/>
                <w:lang w:val="vi-VN"/>
              </w:rPr>
              <w:t xml:space="preserve">cấp Giấy chứng nhận </w:t>
            </w:r>
            <w:r w:rsidRPr="001143CE">
              <w:rPr>
                <w:rFonts w:ascii="Times New Roman" w:hAnsi="Times New Roman"/>
                <w:color w:val="000000"/>
                <w:sz w:val="26"/>
                <w:szCs w:val="26"/>
                <w:lang w:val="vi-VN"/>
              </w:rPr>
              <w:t xml:space="preserve">quyền sử dụng đất, quyền sở hữu nhà ở và tài sản khác gắn liền với đất </w:t>
            </w:r>
            <w:r w:rsidRPr="001143CE">
              <w:rPr>
                <w:rFonts w:ascii="Times New Roman" w:eastAsia="Arial" w:hAnsi="Times New Roman"/>
                <w:color w:val="000000"/>
                <w:sz w:val="26"/>
                <w:szCs w:val="26"/>
                <w:lang w:val="vi-VN"/>
              </w:rPr>
              <w:t>lần đầu</w:t>
            </w:r>
            <w:r w:rsidRPr="001143CE">
              <w:rPr>
                <w:rFonts w:ascii="Times New Roman" w:hAnsi="Times New Roman"/>
                <w:color w:val="000000"/>
                <w:sz w:val="26"/>
                <w:szCs w:val="26"/>
                <w:lang w:val="vi-VN"/>
              </w:rPr>
              <w:t xml:space="preserve"> </w:t>
            </w:r>
            <w:r w:rsidRPr="001143CE">
              <w:rPr>
                <w:rFonts w:ascii="Times New Roman" w:hAnsi="Times New Roman"/>
                <w:color w:val="000000"/>
                <w:sz w:val="26"/>
                <w:szCs w:val="26"/>
              </w:rPr>
              <w:t>(</w:t>
            </w:r>
            <w:r w:rsidRPr="001143CE">
              <w:rPr>
                <w:rFonts w:ascii="Times New Roman" w:hAnsi="Times New Roman"/>
                <w:color w:val="000000"/>
                <w:spacing w:val="-2"/>
                <w:sz w:val="26"/>
                <w:szCs w:val="26"/>
              </w:rPr>
              <w:t>đ</w:t>
            </w:r>
            <w:r w:rsidRPr="001143CE">
              <w:rPr>
                <w:rFonts w:ascii="Times New Roman" w:hAnsi="Times New Roman"/>
                <w:color w:val="000000"/>
                <w:sz w:val="26"/>
                <w:szCs w:val="26"/>
              </w:rPr>
              <w:t xml:space="preserve">ối với tổ chức, cơ sở tôn giáo, người Việt Nam định </w:t>
            </w:r>
            <w:r w:rsidRPr="001143CE">
              <w:rPr>
                <w:rFonts w:ascii="Times New Roman" w:hAnsi="Times New Roman"/>
                <w:color w:val="000000"/>
                <w:sz w:val="26"/>
                <w:szCs w:val="26"/>
              </w:rPr>
              <w:lastRenderedPageBreak/>
              <w:t>cư ở nước ngoài thực hiện dự án đầu tư, tổ chức nước ngoài, cá nhân nước ngoài, doanh nghiệp có vốn đầu tư nước ngoài)</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rPr>
            </w:pPr>
            <w:r w:rsidRPr="001143CE">
              <w:rPr>
                <w:rFonts w:ascii="Times New Roman" w:hAnsi="Times New Roman"/>
                <w:sz w:val="26"/>
                <w:szCs w:val="26"/>
              </w:rPr>
              <w:lastRenderedPageBreak/>
              <w:t>14</w:t>
            </w:r>
          </w:p>
        </w:tc>
        <w:tc>
          <w:tcPr>
            <w:tcW w:w="9202" w:type="dxa"/>
          </w:tcPr>
          <w:p w:rsidR="0060387E" w:rsidRPr="001143CE" w:rsidRDefault="0060387E" w:rsidP="00187744">
            <w:pPr>
              <w:widowControl w:val="0"/>
              <w:spacing w:before="120" w:line="360" w:lineRule="exact"/>
              <w:jc w:val="both"/>
              <w:rPr>
                <w:rFonts w:ascii="Times New Roman" w:hAnsi="Times New Roman"/>
                <w:color w:val="000000"/>
                <w:sz w:val="26"/>
                <w:szCs w:val="26"/>
              </w:rPr>
            </w:pPr>
            <w:r w:rsidRPr="001143CE">
              <w:rPr>
                <w:rFonts w:ascii="Times New Roman" w:hAnsi="Times New Roman"/>
                <w:color w:val="000000"/>
                <w:sz w:val="26"/>
                <w:szCs w:val="26"/>
              </w:rPr>
              <w:t>T</w:t>
            </w:r>
            <w:r w:rsidRPr="001143CE">
              <w:rPr>
                <w:rFonts w:ascii="Times New Roman" w:hAnsi="Times New Roman"/>
                <w:color w:val="000000"/>
                <w:sz w:val="26"/>
                <w:szCs w:val="26"/>
                <w:lang w:val="vi-VN"/>
              </w:rPr>
              <w:t>hủ tục 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r w:rsidRPr="001143CE">
              <w:rPr>
                <w:rFonts w:ascii="Times New Roman" w:hAnsi="Times New Roman"/>
                <w:color w:val="000000"/>
                <w:sz w:val="26"/>
                <w:szCs w:val="26"/>
              </w:rPr>
              <w:t xml:space="preserve"> (đối với t</w:t>
            </w:r>
            <w:r w:rsidRPr="001143CE">
              <w:rPr>
                <w:rFonts w:ascii="Times New Roman" w:eastAsia="Arial" w:hAnsi="Times New Roman"/>
                <w:color w:val="000000"/>
                <w:sz w:val="26"/>
                <w:szCs w:val="26"/>
                <w:lang w:val="vi-VN"/>
              </w:rPr>
              <w:t>ổ chức; người Việt Nam định cư ở nước ngoài, doanh nghiệp có vốn đầu tư nước ngoài thực hiện dự án đầu tư; tổ chức nước ngoài có chức năng ngoại giao</w:t>
            </w:r>
            <w:r w:rsidRPr="001143CE">
              <w:rPr>
                <w:rFonts w:ascii="Times New Roman" w:eastAsia="Arial" w:hAnsi="Times New Roman"/>
                <w:color w:val="000000"/>
                <w:sz w:val="26"/>
                <w:szCs w:val="26"/>
              </w:rPr>
              <w:t>)</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rPr>
            </w:pPr>
            <w:r w:rsidRPr="001143CE">
              <w:rPr>
                <w:rFonts w:ascii="Times New Roman" w:hAnsi="Times New Roman"/>
                <w:sz w:val="26"/>
                <w:szCs w:val="26"/>
              </w:rPr>
              <w:t>15</w:t>
            </w:r>
          </w:p>
        </w:tc>
        <w:tc>
          <w:tcPr>
            <w:tcW w:w="9202" w:type="dxa"/>
          </w:tcPr>
          <w:p w:rsidR="0060387E" w:rsidRPr="001143CE" w:rsidRDefault="0060387E" w:rsidP="00187744">
            <w:pPr>
              <w:spacing w:before="120"/>
              <w:jc w:val="both"/>
              <w:rPr>
                <w:rFonts w:ascii="Times New Roman" w:hAnsi="Times New Roman"/>
                <w:color w:val="000000"/>
                <w:sz w:val="26"/>
                <w:szCs w:val="26"/>
              </w:rPr>
            </w:pPr>
            <w:r w:rsidRPr="001143CE">
              <w:rPr>
                <w:rFonts w:ascii="Times New Roman" w:eastAsia="Arial" w:hAnsi="Times New Roman"/>
                <w:color w:val="000000"/>
                <w:sz w:val="26"/>
                <w:szCs w:val="26"/>
              </w:rPr>
              <w:t>T</w:t>
            </w:r>
            <w:r w:rsidRPr="001143CE">
              <w:rPr>
                <w:rFonts w:ascii="Times New Roman" w:eastAsia="Arial" w:hAnsi="Times New Roman"/>
                <w:color w:val="000000"/>
                <w:sz w:val="26"/>
                <w:szCs w:val="26"/>
                <w:lang w:val="vi-VN"/>
              </w:rPr>
              <w:t xml:space="preserve">hủ tục </w:t>
            </w:r>
            <w:r w:rsidRPr="001143CE">
              <w:rPr>
                <w:rFonts w:ascii="Times New Roman" w:eastAsia="Arial" w:hAnsi="Times New Roman"/>
                <w:color w:val="000000"/>
                <w:sz w:val="26"/>
                <w:szCs w:val="26"/>
              </w:rPr>
              <w:t>cấp Giấy chứng nhận quyền sử dụng đất, quyền sở hữu nhà ở và tài sản khác gắn liền với đất cho người đã đăng ký q</w:t>
            </w:r>
            <w:r w:rsidRPr="001143CE">
              <w:rPr>
                <w:rFonts w:ascii="Times New Roman" w:hAnsi="Times New Roman"/>
                <w:color w:val="000000"/>
                <w:sz w:val="26"/>
                <w:szCs w:val="26"/>
                <w:lang w:val="vi-VN"/>
              </w:rPr>
              <w:t xml:space="preserve">uyền sử dụng đất </w:t>
            </w:r>
            <w:r w:rsidRPr="001143CE">
              <w:rPr>
                <w:rFonts w:ascii="Times New Roman" w:eastAsia="Arial" w:hAnsi="Times New Roman"/>
                <w:color w:val="000000"/>
                <w:sz w:val="26"/>
                <w:szCs w:val="26"/>
                <w:lang w:val="vi-VN"/>
              </w:rPr>
              <w:t>lần đầu</w:t>
            </w:r>
            <w:r w:rsidRPr="001143CE">
              <w:rPr>
                <w:rFonts w:ascii="Times New Roman" w:eastAsia="Arial" w:hAnsi="Times New Roman"/>
                <w:color w:val="000000"/>
                <w:sz w:val="26"/>
                <w:szCs w:val="26"/>
              </w:rPr>
              <w:t xml:space="preserve"> (</w:t>
            </w:r>
            <w:r w:rsidRPr="001143CE">
              <w:rPr>
                <w:rFonts w:ascii="Times New Roman" w:hAnsi="Times New Roman"/>
                <w:color w:val="000000"/>
                <w:sz w:val="26"/>
                <w:szCs w:val="26"/>
              </w:rPr>
              <w:t>đối với tổ chức, cơ sở tôn giáo, người Việt Nam định cư ở nước ngoài thực hiện dự án đầu tư, tổ chức nước ngoài, cá nhân nước ngoài, doanh nghiệp có vốn đầu tư nước ngoài)</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rPr>
            </w:pPr>
            <w:r w:rsidRPr="001143CE">
              <w:rPr>
                <w:rFonts w:ascii="Times New Roman" w:hAnsi="Times New Roman"/>
                <w:sz w:val="26"/>
                <w:szCs w:val="26"/>
              </w:rPr>
              <w:t>16</w:t>
            </w:r>
          </w:p>
        </w:tc>
        <w:tc>
          <w:tcPr>
            <w:tcW w:w="9202" w:type="dxa"/>
          </w:tcPr>
          <w:p w:rsidR="0060387E" w:rsidRPr="001143CE" w:rsidRDefault="0060387E" w:rsidP="00187744">
            <w:pPr>
              <w:spacing w:before="120" w:line="360" w:lineRule="exact"/>
              <w:jc w:val="both"/>
              <w:rPr>
                <w:rFonts w:ascii="Times New Roman" w:eastAsia="Arial" w:hAnsi="Times New Roman"/>
                <w:color w:val="000000"/>
                <w:sz w:val="26"/>
                <w:szCs w:val="26"/>
              </w:rPr>
            </w:pPr>
            <w:r w:rsidRPr="001143CE">
              <w:rPr>
                <w:rFonts w:ascii="Times New Roman" w:hAnsi="Times New Roman"/>
                <w:color w:val="000000"/>
                <w:sz w:val="26"/>
                <w:szCs w:val="26"/>
              </w:rPr>
              <w:t xml:space="preserve">Thủ tục </w:t>
            </w:r>
            <w:r w:rsidRPr="001143CE">
              <w:rPr>
                <w:rFonts w:ascii="Times New Roman" w:hAnsi="Times New Roman"/>
                <w:color w:val="000000"/>
                <w:sz w:val="26"/>
                <w:szCs w:val="26"/>
                <w:lang w:val="vi-VN"/>
              </w:rPr>
              <w:t>đăng ký bổ sung đối với tài sản gắn liền với đất của người sử dụng đất đã được cấp Giấy chứng nhận</w:t>
            </w:r>
            <w:r w:rsidRPr="001143CE">
              <w:rPr>
                <w:rFonts w:ascii="Times New Roman" w:hAnsi="Times New Roman"/>
                <w:color w:val="000000"/>
                <w:sz w:val="26"/>
                <w:szCs w:val="26"/>
              </w:rPr>
              <w:t xml:space="preserve"> (đối với t</w:t>
            </w:r>
            <w:r w:rsidRPr="001143CE">
              <w:rPr>
                <w:rFonts w:ascii="Times New Roman" w:eastAsia="Arial" w:hAnsi="Times New Roman"/>
                <w:color w:val="000000"/>
                <w:sz w:val="26"/>
                <w:szCs w:val="26"/>
                <w:lang w:val="vi-VN"/>
              </w:rPr>
              <w:t>ổ chức, cơ sở tôn giáo; người Việt Nam định cư ở nước ngoài, doanh nghiệp có vốn đầu tư nước ngoài thực hiện dự án đầu tư; tổ chức nước ngoài có chức năng ngoại giao</w:t>
            </w:r>
            <w:r w:rsidRPr="001143CE">
              <w:rPr>
                <w:rFonts w:ascii="Times New Roman" w:eastAsia="Arial" w:hAnsi="Times New Roman"/>
                <w:color w:val="000000"/>
                <w:sz w:val="26"/>
                <w:szCs w:val="26"/>
              </w:rPr>
              <w:t>)</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rPr>
            </w:pPr>
            <w:r w:rsidRPr="001143CE">
              <w:rPr>
                <w:rFonts w:ascii="Times New Roman" w:hAnsi="Times New Roman"/>
                <w:sz w:val="26"/>
                <w:szCs w:val="26"/>
              </w:rPr>
              <w:t>17</w:t>
            </w:r>
          </w:p>
        </w:tc>
        <w:tc>
          <w:tcPr>
            <w:tcW w:w="9202" w:type="dxa"/>
          </w:tcPr>
          <w:p w:rsidR="0060387E" w:rsidRPr="001143CE" w:rsidRDefault="0060387E" w:rsidP="00187744">
            <w:pPr>
              <w:widowControl w:val="0"/>
              <w:spacing w:before="120" w:line="360" w:lineRule="exact"/>
              <w:jc w:val="both"/>
              <w:rPr>
                <w:rFonts w:ascii="Times New Roman" w:hAnsi="Times New Roman"/>
                <w:sz w:val="26"/>
                <w:szCs w:val="26"/>
              </w:rPr>
            </w:pPr>
            <w:r w:rsidRPr="001143CE">
              <w:rPr>
                <w:rFonts w:ascii="Times New Roman" w:hAnsi="Times New Roman"/>
                <w:color w:val="000000"/>
                <w:sz w:val="26"/>
                <w:szCs w:val="26"/>
              </w:rPr>
              <w:t xml:space="preserve">Thủ tục </w:t>
            </w:r>
            <w:r w:rsidRPr="001143CE">
              <w:rPr>
                <w:rFonts w:ascii="Times New Roman" w:hAnsi="Times New Roman"/>
                <w:bCs/>
                <w:color w:val="000000"/>
                <w:sz w:val="26"/>
                <w:szCs w:val="26"/>
                <w:lang w:val="vi-VN"/>
              </w:rPr>
              <w:t>tách thửa hoặc hợp thửa đất</w:t>
            </w:r>
            <w:r w:rsidRPr="001143CE">
              <w:rPr>
                <w:rFonts w:ascii="Times New Roman" w:hAnsi="Times New Roman"/>
                <w:color w:val="000000"/>
                <w:sz w:val="26"/>
                <w:szCs w:val="26"/>
              </w:rPr>
              <w:t xml:space="preserve"> (đối với tổ chức, cơ sở tôn giáo, người Việt Nam định cư ở nước ngoài thực hiện dự án đầu tư, tổ chức nước ngoài, doanh nghiệp có vốn đầu tư nước ngoài)</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rPr>
            </w:pPr>
            <w:r w:rsidRPr="001143CE">
              <w:rPr>
                <w:rFonts w:ascii="Times New Roman" w:hAnsi="Times New Roman"/>
                <w:sz w:val="26"/>
                <w:szCs w:val="26"/>
              </w:rPr>
              <w:t>18</w:t>
            </w:r>
          </w:p>
        </w:tc>
        <w:tc>
          <w:tcPr>
            <w:tcW w:w="9202" w:type="dxa"/>
          </w:tcPr>
          <w:p w:rsidR="0060387E" w:rsidRPr="001143CE" w:rsidRDefault="0060387E" w:rsidP="00187744">
            <w:pPr>
              <w:tabs>
                <w:tab w:val="left" w:pos="3261"/>
              </w:tabs>
              <w:spacing w:after="160" w:line="259" w:lineRule="auto"/>
              <w:jc w:val="both"/>
              <w:rPr>
                <w:rFonts w:ascii="Times New Roman" w:hAnsi="Times New Roman"/>
                <w:color w:val="000000"/>
                <w:sz w:val="26"/>
                <w:szCs w:val="26"/>
              </w:rPr>
            </w:pPr>
            <w:r w:rsidRPr="001143CE">
              <w:rPr>
                <w:rFonts w:ascii="Times New Roman" w:hAnsi="Times New Roman"/>
                <w:color w:val="000000"/>
                <w:sz w:val="26"/>
                <w:szCs w:val="26"/>
                <w:lang w:val="vi-VN"/>
              </w:rPr>
              <w:t>Thủ tục cấp đổi Giấy chứng nhận quyền sử dụng đất, quyền sở hữu nhà ở và tài sản khác gắn liền với đất</w:t>
            </w:r>
            <w:r w:rsidRPr="001143CE">
              <w:rPr>
                <w:rFonts w:ascii="Times New Roman" w:hAnsi="Times New Roman"/>
                <w:color w:val="000000"/>
                <w:sz w:val="26"/>
                <w:szCs w:val="26"/>
              </w:rPr>
              <w:t xml:space="preserve"> (đối với tổ chức, cơ sở tôn giáo, người Việt Nam định cư ở nước ngoài thực hiện dự án đầu tư, tổ chức nước ngoài, cá nhân nước ngoài, doanh nghiệp có vốn đầu tư nước ngoài)</w:t>
            </w:r>
          </w:p>
        </w:tc>
      </w:tr>
      <w:tr w:rsidR="0060387E" w:rsidRPr="001143CE" w:rsidTr="00187744">
        <w:trPr>
          <w:trHeight w:val="480"/>
          <w:jc w:val="center"/>
        </w:trPr>
        <w:tc>
          <w:tcPr>
            <w:tcW w:w="709" w:type="dxa"/>
            <w:vAlign w:val="center"/>
          </w:tcPr>
          <w:p w:rsidR="0060387E" w:rsidRPr="001143CE" w:rsidRDefault="0060387E" w:rsidP="00187744">
            <w:pPr>
              <w:spacing w:before="60" w:after="60"/>
              <w:ind w:right="1"/>
              <w:jc w:val="center"/>
              <w:rPr>
                <w:rFonts w:ascii="Times New Roman" w:hAnsi="Times New Roman"/>
                <w:sz w:val="26"/>
                <w:szCs w:val="26"/>
              </w:rPr>
            </w:pPr>
            <w:r w:rsidRPr="001143CE">
              <w:rPr>
                <w:rFonts w:ascii="Times New Roman" w:hAnsi="Times New Roman"/>
                <w:sz w:val="26"/>
                <w:szCs w:val="26"/>
              </w:rPr>
              <w:t>19</w:t>
            </w:r>
          </w:p>
        </w:tc>
        <w:tc>
          <w:tcPr>
            <w:tcW w:w="9202" w:type="dxa"/>
          </w:tcPr>
          <w:p w:rsidR="0060387E" w:rsidRPr="001143CE" w:rsidRDefault="0060387E" w:rsidP="00187744">
            <w:pPr>
              <w:spacing w:after="160" w:line="259" w:lineRule="auto"/>
              <w:jc w:val="both"/>
              <w:rPr>
                <w:rFonts w:ascii="Times New Roman" w:hAnsi="Times New Roman"/>
                <w:color w:val="000000"/>
                <w:sz w:val="26"/>
                <w:szCs w:val="26"/>
              </w:rPr>
            </w:pPr>
            <w:r w:rsidRPr="001143CE">
              <w:rPr>
                <w:rFonts w:ascii="Times New Roman" w:hAnsi="Times New Roman"/>
                <w:color w:val="000000"/>
                <w:sz w:val="26"/>
                <w:szCs w:val="26"/>
                <w:lang w:val="vi-VN"/>
              </w:rPr>
              <w:t>Thủ tục cấp lại Giấy chứng nhận hoặc cấp lại Trang bổ sung của Giấy chứng nhận do bị mất</w:t>
            </w:r>
            <w:r w:rsidRPr="001143CE">
              <w:rPr>
                <w:rFonts w:ascii="Times New Roman" w:hAnsi="Times New Roman"/>
                <w:color w:val="000000"/>
                <w:sz w:val="26"/>
                <w:szCs w:val="26"/>
              </w:rPr>
              <w:t xml:space="preserve"> (đối với tổ chức, cơ sở tôn giáo, người Việt Nam định cư ở nước ngoài thực hiện dự án đầu tư, tổ chức nước ngoài, cá nhân nước ngoài, doanh nghiệp có vốn đầu tư nước ngoài)</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20</w:t>
            </w:r>
          </w:p>
        </w:tc>
        <w:tc>
          <w:tcPr>
            <w:tcW w:w="9202" w:type="dxa"/>
          </w:tcPr>
          <w:p w:rsidR="0060387E" w:rsidRPr="001143CE" w:rsidRDefault="0060387E" w:rsidP="00187744">
            <w:pPr>
              <w:widowControl w:val="0"/>
              <w:spacing w:before="120" w:line="360" w:lineRule="exact"/>
              <w:jc w:val="both"/>
              <w:rPr>
                <w:rFonts w:ascii="Times New Roman" w:eastAsia="Arial" w:hAnsi="Times New Roman"/>
                <w:color w:val="000000"/>
                <w:sz w:val="26"/>
                <w:szCs w:val="26"/>
              </w:rPr>
            </w:pPr>
            <w:r w:rsidRPr="001143CE">
              <w:rPr>
                <w:rFonts w:ascii="Times New Roman" w:eastAsia="Arial" w:hAnsi="Times New Roman"/>
                <w:color w:val="000000"/>
                <w:sz w:val="26"/>
                <w:szCs w:val="26"/>
                <w:lang w:val="vi-VN"/>
              </w:rPr>
              <w:t xml:space="preserve">Thủ tục đăng ký biến động quyền sử dụng đất, quyền sở hữu tài sản gắn liền với đất trong các trường hợp </w:t>
            </w:r>
            <w:r w:rsidRPr="001143CE">
              <w:rPr>
                <w:rFonts w:ascii="Times New Roman" w:eastAsia="Arial" w:hAnsi="Times New Roman"/>
                <w:color w:val="000000"/>
                <w:sz w:val="26"/>
                <w:szCs w:val="26"/>
              </w:rPr>
              <w:t xml:space="preserve">chuyển đổi quyền sử dụng đất nông nghiệp mà không thuộc trường hợp “dồn điền đổi thửa”, </w:t>
            </w:r>
            <w:r w:rsidRPr="001143CE">
              <w:rPr>
                <w:rFonts w:ascii="Times New Roman" w:eastAsia="Arial" w:hAnsi="Times New Roman"/>
                <w:color w:val="000000"/>
                <w:sz w:val="26"/>
                <w:szCs w:val="26"/>
                <w:lang w:val="vi-VN"/>
              </w:rPr>
              <w:t>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21</w:t>
            </w:r>
          </w:p>
        </w:tc>
        <w:tc>
          <w:tcPr>
            <w:tcW w:w="9202" w:type="dxa"/>
          </w:tcPr>
          <w:p w:rsidR="0060387E" w:rsidRPr="001143CE" w:rsidRDefault="0060387E" w:rsidP="00187744">
            <w:pPr>
              <w:widowControl w:val="0"/>
              <w:jc w:val="both"/>
              <w:rPr>
                <w:rFonts w:ascii="Times New Roman" w:eastAsia="Arial" w:hAnsi="Times New Roman"/>
                <w:color w:val="000000"/>
                <w:sz w:val="26"/>
                <w:szCs w:val="26"/>
              </w:rPr>
            </w:pPr>
            <w:r w:rsidRPr="001143CE">
              <w:rPr>
                <w:rFonts w:ascii="Times New Roman" w:eastAsia="Arial" w:hAnsi="Times New Roman"/>
                <w:color w:val="000000"/>
                <w:sz w:val="26"/>
                <w:szCs w:val="26"/>
                <w:lang w:val="vi-VN"/>
              </w:rPr>
              <w:t>Thủ tục 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chuyển đổi công ty; thỏa thuận hợp nhất hoặc phân chia quyền sử dụng đất, tài sản gắn liền với đất của hộ gia đình, của vợ và chồng, của nhóm người sử dụng đất, chuyển quyền sử dụng đất của hộ gia đình</w:t>
            </w:r>
            <w:r w:rsidRPr="001143CE">
              <w:rPr>
                <w:rFonts w:ascii="Times New Roman" w:eastAsia="Arial" w:hAnsi="Times New Roman"/>
                <w:color w:val="000000"/>
                <w:sz w:val="26"/>
                <w:szCs w:val="26"/>
              </w:rPr>
              <w:t xml:space="preserve">, cá </w:t>
            </w:r>
            <w:r w:rsidRPr="001143CE">
              <w:rPr>
                <w:rFonts w:ascii="Times New Roman" w:eastAsia="Arial" w:hAnsi="Times New Roman"/>
                <w:color w:val="000000"/>
                <w:sz w:val="26"/>
                <w:szCs w:val="26"/>
              </w:rPr>
              <w:lastRenderedPageBreak/>
              <w:t>nhân</w:t>
            </w:r>
            <w:r w:rsidRPr="001143CE">
              <w:rPr>
                <w:rFonts w:ascii="Times New Roman" w:eastAsia="Arial" w:hAnsi="Times New Roman"/>
                <w:color w:val="000000"/>
                <w:sz w:val="26"/>
                <w:szCs w:val="26"/>
                <w:lang w:val="vi-VN"/>
              </w:rPr>
              <w:t xml:space="preserve"> vào doanh nghiệp tư nhân.    </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lastRenderedPageBreak/>
              <w:t>22</w:t>
            </w:r>
          </w:p>
        </w:tc>
        <w:tc>
          <w:tcPr>
            <w:tcW w:w="9202" w:type="dxa"/>
          </w:tcPr>
          <w:p w:rsidR="0060387E" w:rsidRPr="001143CE" w:rsidRDefault="0060387E" w:rsidP="00187744">
            <w:pPr>
              <w:spacing w:after="160" w:line="259" w:lineRule="auto"/>
              <w:jc w:val="both"/>
              <w:rPr>
                <w:rFonts w:ascii="Times New Roman" w:hAnsi="Times New Roman"/>
                <w:color w:val="000000"/>
                <w:sz w:val="26"/>
                <w:szCs w:val="26"/>
              </w:rPr>
            </w:pPr>
            <w:r w:rsidRPr="001143CE">
              <w:rPr>
                <w:rFonts w:ascii="Times New Roman" w:eastAsia="Arial" w:hAnsi="Times New Roman"/>
                <w:color w:val="000000"/>
                <w:sz w:val="26"/>
                <w:szCs w:val="26"/>
                <w:lang w:val="vi-VN"/>
              </w:rPr>
              <w:t>Thủ tục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23</w:t>
            </w:r>
          </w:p>
        </w:tc>
        <w:tc>
          <w:tcPr>
            <w:tcW w:w="9202" w:type="dxa"/>
          </w:tcPr>
          <w:p w:rsidR="0060387E" w:rsidRPr="001143CE" w:rsidRDefault="0060387E" w:rsidP="00187744">
            <w:pPr>
              <w:spacing w:before="120" w:line="360" w:lineRule="exact"/>
              <w:jc w:val="both"/>
              <w:rPr>
                <w:rFonts w:ascii="Times New Roman" w:eastAsia="Arial" w:hAnsi="Times New Roman"/>
                <w:sz w:val="26"/>
                <w:szCs w:val="26"/>
              </w:rPr>
            </w:pPr>
            <w:r w:rsidRPr="001143CE">
              <w:rPr>
                <w:rFonts w:ascii="Times New Roman" w:eastAsia="Arial" w:hAnsi="Times New Roman"/>
                <w:color w:val="000000"/>
                <w:sz w:val="26"/>
                <w:szCs w:val="26"/>
                <w:lang w:val="vi-VN"/>
              </w:rPr>
              <w:t xml:space="preserve">Thủ tục </w:t>
            </w:r>
            <w:r w:rsidRPr="001143CE">
              <w:rPr>
                <w:rFonts w:ascii="Times New Roman" w:eastAsia="Arial" w:hAnsi="Times New Roman"/>
                <w:color w:val="000000"/>
                <w:sz w:val="26"/>
                <w:szCs w:val="26"/>
              </w:rPr>
              <w:t>chuyển nhượng vốn đầu tư là giá trị quyền sử dụng đất</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24</w:t>
            </w:r>
          </w:p>
        </w:tc>
        <w:tc>
          <w:tcPr>
            <w:tcW w:w="9202" w:type="dxa"/>
          </w:tcPr>
          <w:p w:rsidR="0060387E" w:rsidRPr="001143CE" w:rsidRDefault="0060387E" w:rsidP="00187744">
            <w:pPr>
              <w:spacing w:before="120" w:line="360" w:lineRule="exact"/>
              <w:jc w:val="both"/>
              <w:rPr>
                <w:rFonts w:ascii="Times New Roman" w:eastAsia="Arial" w:hAnsi="Times New Roman"/>
                <w:color w:val="000000"/>
                <w:sz w:val="26"/>
                <w:szCs w:val="26"/>
              </w:rPr>
            </w:pPr>
            <w:r w:rsidRPr="001143CE">
              <w:rPr>
                <w:rFonts w:ascii="Times New Roman" w:hAnsi="Times New Roman"/>
                <w:color w:val="000000"/>
                <w:sz w:val="26"/>
                <w:szCs w:val="26"/>
                <w:lang w:val="vi-VN"/>
              </w:rPr>
              <w:t>Thủ tục thu hồi Giấy chứng nhận đã cấp</w:t>
            </w:r>
            <w:r w:rsidRPr="001143CE">
              <w:rPr>
                <w:rFonts w:ascii="Times New Roman" w:hAnsi="Times New Roman"/>
                <w:bCs/>
                <w:color w:val="000000"/>
                <w:sz w:val="26"/>
                <w:szCs w:val="26"/>
                <w:lang w:val="vi-VN"/>
              </w:rPr>
              <w:t xml:space="preserve"> không đúng quy định của pháp luật đất đai do người sử dụng đất, chủ sở hữu tài sản gắn liền với đất phát hiện</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25</w:t>
            </w:r>
          </w:p>
        </w:tc>
        <w:tc>
          <w:tcPr>
            <w:tcW w:w="9202" w:type="dxa"/>
          </w:tcPr>
          <w:p w:rsidR="0060387E" w:rsidRPr="001143CE" w:rsidRDefault="0060387E" w:rsidP="00187744">
            <w:pPr>
              <w:spacing w:after="160" w:line="259" w:lineRule="auto"/>
              <w:jc w:val="both"/>
              <w:rPr>
                <w:rFonts w:ascii="Times New Roman" w:hAnsi="Times New Roman"/>
                <w:color w:val="000000"/>
                <w:sz w:val="26"/>
                <w:szCs w:val="26"/>
              </w:rPr>
            </w:pPr>
            <w:r w:rsidRPr="001143CE">
              <w:rPr>
                <w:rFonts w:ascii="Times New Roman" w:hAnsi="Times New Roman"/>
                <w:color w:val="000000"/>
                <w:sz w:val="26"/>
                <w:szCs w:val="26"/>
                <w:lang w:val="vi-VN"/>
              </w:rPr>
              <w:t>Thủ tục thẩm định Mảnh trích đo địa chính thửa đất phục vụ cho công tác đăng ký đất đai, cấp Giấy chứng nhận về quyền sử dụng đất</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26</w:t>
            </w:r>
          </w:p>
        </w:tc>
        <w:tc>
          <w:tcPr>
            <w:tcW w:w="9202" w:type="dxa"/>
          </w:tcPr>
          <w:p w:rsidR="0060387E" w:rsidRPr="001143CE" w:rsidRDefault="0060387E" w:rsidP="00187744">
            <w:pPr>
              <w:spacing w:before="120"/>
              <w:rPr>
                <w:rFonts w:ascii="Times New Roman" w:hAnsi="Times New Roman"/>
                <w:color w:val="000000"/>
                <w:sz w:val="26"/>
                <w:szCs w:val="26"/>
              </w:rPr>
            </w:pPr>
            <w:r w:rsidRPr="001143CE">
              <w:rPr>
                <w:rFonts w:ascii="Times New Roman" w:hAnsi="Times New Roman"/>
                <w:color w:val="000000"/>
                <w:sz w:val="26"/>
                <w:szCs w:val="26"/>
              </w:rPr>
              <w:t>Thủ tục cung cấp thông tin, dữ liệu đất đai</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27</w:t>
            </w:r>
          </w:p>
        </w:tc>
        <w:tc>
          <w:tcPr>
            <w:tcW w:w="9202" w:type="dxa"/>
          </w:tcPr>
          <w:p w:rsidR="0060387E" w:rsidRPr="001143CE" w:rsidRDefault="0060387E" w:rsidP="00187744">
            <w:pPr>
              <w:spacing w:before="120" w:line="360" w:lineRule="exact"/>
              <w:jc w:val="both"/>
              <w:rPr>
                <w:rFonts w:ascii="Times New Roman" w:eastAsia="Arial" w:hAnsi="Times New Roman"/>
                <w:color w:val="000000"/>
                <w:sz w:val="26"/>
                <w:szCs w:val="26"/>
              </w:rPr>
            </w:pPr>
            <w:r w:rsidRPr="001143CE">
              <w:rPr>
                <w:rFonts w:ascii="Times New Roman" w:eastAsia="Arial" w:hAnsi="Times New Roman"/>
                <w:color w:val="000000"/>
                <w:sz w:val="26"/>
                <w:szCs w:val="26"/>
                <w:lang w:val="vi-VN"/>
              </w:rPr>
              <w:t>Thủ tục xóa đăng ký cho thuê, cho thuê lại, góp vốn bằng quyền sử dụng đất, quyền sở hữu tài sản gắn liền với đất</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28</w:t>
            </w:r>
          </w:p>
        </w:tc>
        <w:tc>
          <w:tcPr>
            <w:tcW w:w="9202" w:type="dxa"/>
          </w:tcPr>
          <w:p w:rsidR="0060387E" w:rsidRPr="001143CE" w:rsidRDefault="0060387E" w:rsidP="00187744">
            <w:pPr>
              <w:spacing w:after="160" w:line="259" w:lineRule="auto"/>
              <w:jc w:val="both"/>
              <w:rPr>
                <w:rFonts w:ascii="Times New Roman" w:hAnsi="Times New Roman"/>
                <w:color w:val="000000"/>
                <w:sz w:val="26"/>
                <w:szCs w:val="26"/>
              </w:rPr>
            </w:pPr>
            <w:r w:rsidRPr="001143CE">
              <w:rPr>
                <w:rFonts w:ascii="Times New Roman" w:hAnsi="Times New Roman"/>
                <w:color w:val="000000"/>
                <w:sz w:val="26"/>
                <w:szCs w:val="26"/>
                <w:lang w:val="vi-VN"/>
              </w:rPr>
              <w:t xml:space="preserve">Thủ tục đăng ký thế chấp quyền sử dụng đất, thế chấp quyền sử dụng đất đồng thời với tài sản gắn liền với đất </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29</w:t>
            </w:r>
          </w:p>
        </w:tc>
        <w:tc>
          <w:tcPr>
            <w:tcW w:w="9202" w:type="dxa"/>
          </w:tcPr>
          <w:p w:rsidR="0060387E" w:rsidRPr="001143CE" w:rsidRDefault="0060387E" w:rsidP="00187744">
            <w:pPr>
              <w:pageBreakBefore/>
              <w:spacing w:before="120" w:after="80"/>
              <w:jc w:val="both"/>
              <w:rPr>
                <w:rFonts w:ascii="Times New Roman" w:hAnsi="Times New Roman"/>
                <w:color w:val="000000"/>
                <w:sz w:val="26"/>
                <w:szCs w:val="26"/>
              </w:rPr>
            </w:pPr>
            <w:r w:rsidRPr="001143CE">
              <w:rPr>
                <w:rFonts w:ascii="Times New Roman" w:hAnsi="Times New Roman"/>
                <w:color w:val="000000"/>
                <w:sz w:val="26"/>
                <w:szCs w:val="26"/>
                <w:lang w:val="vi-VN"/>
              </w:rPr>
              <w:t xml:space="preserve">Thủ tục đăng ký thế chấp tài sản gắn liền với đất </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30</w:t>
            </w:r>
          </w:p>
        </w:tc>
        <w:tc>
          <w:tcPr>
            <w:tcW w:w="9202" w:type="dxa"/>
          </w:tcPr>
          <w:p w:rsidR="0060387E" w:rsidRPr="001143CE" w:rsidRDefault="0060387E" w:rsidP="00187744">
            <w:pPr>
              <w:pageBreakBefore/>
              <w:spacing w:before="120" w:after="80"/>
              <w:jc w:val="both"/>
              <w:rPr>
                <w:rFonts w:ascii="Times New Roman" w:hAnsi="Times New Roman"/>
                <w:color w:val="000000"/>
                <w:sz w:val="26"/>
                <w:szCs w:val="26"/>
              </w:rPr>
            </w:pPr>
            <w:r w:rsidRPr="001143CE">
              <w:rPr>
                <w:rFonts w:ascii="Times New Roman" w:hAnsi="Times New Roman"/>
                <w:color w:val="000000"/>
                <w:sz w:val="26"/>
                <w:szCs w:val="26"/>
                <w:lang w:val="vi-VN"/>
              </w:rPr>
              <w:t>Thủ tục đăng ký thế chấp quyền sử dụng đất đồng thời với tài sản gắn liền với đất hình thành trong tương lai không phải là nhà ở; thế chấp tài sản gắn liền với đất hình thành trong tương lai không phải là nhà ở</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31</w:t>
            </w:r>
          </w:p>
        </w:tc>
        <w:tc>
          <w:tcPr>
            <w:tcW w:w="9202" w:type="dxa"/>
          </w:tcPr>
          <w:p w:rsidR="0060387E" w:rsidRPr="001143CE" w:rsidRDefault="0060387E" w:rsidP="00187744">
            <w:pPr>
              <w:pageBreakBefore/>
              <w:spacing w:before="120" w:after="80"/>
              <w:jc w:val="both"/>
              <w:rPr>
                <w:rFonts w:ascii="Times New Roman" w:hAnsi="Times New Roman"/>
                <w:color w:val="000000"/>
                <w:sz w:val="26"/>
                <w:szCs w:val="26"/>
              </w:rPr>
            </w:pPr>
            <w:r w:rsidRPr="001143CE">
              <w:rPr>
                <w:rFonts w:ascii="Times New Roman" w:hAnsi="Times New Roman"/>
                <w:color w:val="000000"/>
                <w:sz w:val="26"/>
                <w:szCs w:val="26"/>
                <w:lang w:val="vi-VN"/>
              </w:rPr>
              <w:t>Thủ tục đăng ký thế chấp dự án đầu tư xây dựng nhà ở, nhà ở hình thành trong tương lai</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32</w:t>
            </w:r>
          </w:p>
        </w:tc>
        <w:tc>
          <w:tcPr>
            <w:tcW w:w="9202" w:type="dxa"/>
          </w:tcPr>
          <w:p w:rsidR="0060387E" w:rsidRPr="001143CE" w:rsidRDefault="0060387E" w:rsidP="00187744">
            <w:pPr>
              <w:pageBreakBefore/>
              <w:spacing w:before="120" w:after="80"/>
              <w:jc w:val="both"/>
              <w:rPr>
                <w:rFonts w:ascii="Times New Roman" w:hAnsi="Times New Roman"/>
                <w:sz w:val="26"/>
                <w:szCs w:val="26"/>
              </w:rPr>
            </w:pPr>
            <w:r w:rsidRPr="001143CE">
              <w:rPr>
                <w:rFonts w:ascii="Times New Roman" w:hAnsi="Times New Roman"/>
                <w:color w:val="000000"/>
                <w:sz w:val="26"/>
                <w:szCs w:val="26"/>
                <w:lang w:val="vi-VN"/>
              </w:rPr>
              <w:t>Thủ tục đăng ký thay đổi nội dung thế chấp đã đăng ký</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33</w:t>
            </w:r>
          </w:p>
        </w:tc>
        <w:tc>
          <w:tcPr>
            <w:tcW w:w="9202" w:type="dxa"/>
          </w:tcPr>
          <w:p w:rsidR="0060387E" w:rsidRPr="001143CE" w:rsidRDefault="0060387E" w:rsidP="00187744">
            <w:pPr>
              <w:spacing w:after="160" w:line="259" w:lineRule="auto"/>
              <w:jc w:val="both"/>
              <w:rPr>
                <w:rFonts w:ascii="Times New Roman" w:hAnsi="Times New Roman"/>
                <w:color w:val="000000"/>
                <w:sz w:val="26"/>
                <w:szCs w:val="26"/>
              </w:rPr>
            </w:pPr>
            <w:r w:rsidRPr="001143CE">
              <w:rPr>
                <w:rFonts w:ascii="Times New Roman" w:hAnsi="Times New Roman"/>
                <w:color w:val="000000"/>
                <w:sz w:val="26"/>
                <w:szCs w:val="26"/>
                <w:lang w:val="vi-VN"/>
              </w:rPr>
              <w:t>Thủ tục đăng ký văn bản thông báo về việc xử lý tài sản thế chấp trong trường hợp đã đăng ký thế chấp</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34</w:t>
            </w:r>
          </w:p>
        </w:tc>
        <w:tc>
          <w:tcPr>
            <w:tcW w:w="9202" w:type="dxa"/>
          </w:tcPr>
          <w:p w:rsidR="0060387E" w:rsidRPr="001143CE" w:rsidRDefault="0060387E" w:rsidP="00187744">
            <w:pPr>
              <w:spacing w:before="60" w:after="60"/>
              <w:ind w:right="1"/>
              <w:jc w:val="both"/>
              <w:rPr>
                <w:rFonts w:ascii="Times New Roman" w:eastAsia="Arial" w:hAnsi="Times New Roman"/>
                <w:sz w:val="26"/>
                <w:szCs w:val="26"/>
              </w:rPr>
            </w:pPr>
            <w:r w:rsidRPr="001143CE">
              <w:rPr>
                <w:rFonts w:ascii="Times New Roman" w:hAnsi="Times New Roman"/>
                <w:color w:val="000000"/>
                <w:sz w:val="26"/>
                <w:szCs w:val="26"/>
                <w:lang w:val="vi-VN"/>
              </w:rPr>
              <w:t>Thủ tục xóa đăng ký thế chấp quyền sử dụng đất, tài sản gắn liền với đất, tài sản gắn liền với đất hình thành trong tương lai</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35</w:t>
            </w:r>
          </w:p>
        </w:tc>
        <w:tc>
          <w:tcPr>
            <w:tcW w:w="9202" w:type="dxa"/>
          </w:tcPr>
          <w:p w:rsidR="0060387E" w:rsidRPr="001143CE" w:rsidRDefault="0060387E" w:rsidP="00187744">
            <w:pPr>
              <w:spacing w:after="160" w:line="259" w:lineRule="auto"/>
              <w:jc w:val="both"/>
              <w:rPr>
                <w:rFonts w:ascii="Times New Roman" w:hAnsi="Times New Roman"/>
                <w:color w:val="000000"/>
                <w:sz w:val="26"/>
                <w:szCs w:val="26"/>
              </w:rPr>
            </w:pPr>
            <w:r w:rsidRPr="001143CE">
              <w:rPr>
                <w:rFonts w:ascii="Times New Roman" w:hAnsi="Times New Roman"/>
                <w:color w:val="000000"/>
                <w:sz w:val="26"/>
                <w:szCs w:val="26"/>
                <w:lang w:val="vi-VN"/>
              </w:rPr>
              <w:t>Thủ tục sửa chữa sai sót nội dung đăng ký thế chấp do lỗi của người thực hiện đăng ký</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36</w:t>
            </w:r>
          </w:p>
        </w:tc>
        <w:tc>
          <w:tcPr>
            <w:tcW w:w="9202" w:type="dxa"/>
          </w:tcPr>
          <w:p w:rsidR="0060387E" w:rsidRPr="001143CE" w:rsidRDefault="0060387E" w:rsidP="00187744">
            <w:pPr>
              <w:pStyle w:val="BodyText"/>
              <w:jc w:val="both"/>
              <w:rPr>
                <w:color w:val="000000"/>
                <w:sz w:val="26"/>
                <w:szCs w:val="26"/>
              </w:rPr>
            </w:pPr>
            <w:r w:rsidRPr="001143CE">
              <w:rPr>
                <w:color w:val="000000"/>
                <w:sz w:val="26"/>
                <w:szCs w:val="26"/>
                <w:lang w:val="vi-VN"/>
              </w:rPr>
              <w:t xml:space="preserve">Thủ tục chuyển tiếp đăng ký thế chấp quyền tài sản phát sinh từ hợp đồng mua bán nhà ở </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37</w:t>
            </w:r>
          </w:p>
        </w:tc>
        <w:tc>
          <w:tcPr>
            <w:tcW w:w="9202" w:type="dxa"/>
          </w:tcPr>
          <w:p w:rsidR="0060387E" w:rsidRPr="001143CE" w:rsidRDefault="0060387E" w:rsidP="00187744">
            <w:pPr>
              <w:widowControl w:val="0"/>
              <w:spacing w:before="120" w:after="120" w:line="300" w:lineRule="exact"/>
              <w:ind w:right="568"/>
              <w:jc w:val="both"/>
              <w:rPr>
                <w:rFonts w:ascii="Times New Roman" w:hAnsi="Times New Roman"/>
                <w:color w:val="000000"/>
                <w:sz w:val="26"/>
                <w:szCs w:val="26"/>
              </w:rPr>
            </w:pPr>
            <w:r w:rsidRPr="001143CE">
              <w:rPr>
                <w:rFonts w:ascii="Times New Roman" w:hAnsi="Times New Roman"/>
                <w:color w:val="000000"/>
                <w:sz w:val="26"/>
                <w:szCs w:val="26"/>
                <w:lang w:val="vi-VN"/>
              </w:rPr>
              <w:t xml:space="preserve">Thủ tục </w:t>
            </w:r>
            <w:r w:rsidRPr="001143CE">
              <w:rPr>
                <w:rFonts w:ascii="Times New Roman" w:hAnsi="Times New Roman"/>
                <w:color w:val="000000"/>
                <w:sz w:val="26"/>
                <w:szCs w:val="26"/>
              </w:rPr>
              <w:t xml:space="preserve">giải quyết </w:t>
            </w:r>
            <w:r w:rsidRPr="001143CE">
              <w:rPr>
                <w:rFonts w:ascii="Times New Roman" w:hAnsi="Times New Roman"/>
                <w:color w:val="000000"/>
                <w:sz w:val="26"/>
                <w:szCs w:val="26"/>
                <w:lang w:val="vi-VN"/>
              </w:rPr>
              <w:t xml:space="preserve">tranh chấp đất đai thuộc thẩm quyền của Chủ tịch Ủy ban nhân </w:t>
            </w:r>
            <w:r w:rsidRPr="001143CE">
              <w:rPr>
                <w:rFonts w:ascii="Times New Roman" w:hAnsi="Times New Roman"/>
                <w:color w:val="000000"/>
                <w:sz w:val="26"/>
                <w:szCs w:val="26"/>
              </w:rPr>
              <w:t>dân</w:t>
            </w:r>
            <w:r w:rsidRPr="001143CE">
              <w:rPr>
                <w:rFonts w:ascii="Times New Roman" w:hAnsi="Times New Roman"/>
                <w:color w:val="000000"/>
                <w:sz w:val="26"/>
                <w:szCs w:val="26"/>
                <w:lang w:val="vi-VN"/>
              </w:rPr>
              <w:t xml:space="preserve"> </w:t>
            </w:r>
            <w:r w:rsidRPr="001143CE">
              <w:rPr>
                <w:rFonts w:ascii="Times New Roman" w:hAnsi="Times New Roman"/>
                <w:color w:val="000000"/>
                <w:sz w:val="26"/>
                <w:szCs w:val="26"/>
              </w:rPr>
              <w:t>tỉnh Khánh Hòa</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38</w:t>
            </w:r>
          </w:p>
        </w:tc>
        <w:tc>
          <w:tcPr>
            <w:tcW w:w="9202" w:type="dxa"/>
          </w:tcPr>
          <w:p w:rsidR="0060387E" w:rsidRPr="001143CE" w:rsidRDefault="0060387E" w:rsidP="00187744">
            <w:pPr>
              <w:spacing w:before="60" w:after="60"/>
              <w:ind w:right="1"/>
              <w:jc w:val="both"/>
              <w:rPr>
                <w:rFonts w:ascii="Times New Roman" w:hAnsi="Times New Roman"/>
                <w:sz w:val="26"/>
                <w:szCs w:val="26"/>
                <w:lang w:val="vi-VN"/>
              </w:rPr>
            </w:pPr>
            <w:r w:rsidRPr="001143CE">
              <w:rPr>
                <w:rFonts w:ascii="Times New Roman" w:hAnsi="Times New Roman"/>
                <w:color w:val="000000"/>
                <w:sz w:val="26"/>
                <w:szCs w:val="26"/>
                <w:lang w:val="vi-VN"/>
              </w:rPr>
              <w:t>Thủ tục thẩm định phương án sử dụng đất của công ty nông, lâm nghiệp</w:t>
            </w:r>
          </w:p>
        </w:tc>
      </w:tr>
      <w:tr w:rsidR="0060387E" w:rsidRPr="001143CE" w:rsidTr="00187744">
        <w:trPr>
          <w:trHeight w:val="480"/>
          <w:jc w:val="center"/>
        </w:trPr>
        <w:tc>
          <w:tcPr>
            <w:tcW w:w="9911" w:type="dxa"/>
            <w:gridSpan w:val="2"/>
          </w:tcPr>
          <w:p w:rsidR="0060387E" w:rsidRPr="001143CE" w:rsidRDefault="0060387E" w:rsidP="00187744">
            <w:pPr>
              <w:spacing w:before="60" w:after="60"/>
              <w:jc w:val="both"/>
              <w:rPr>
                <w:rFonts w:ascii="Times New Roman" w:hAnsi="Times New Roman"/>
                <w:b/>
                <w:bCs/>
                <w:sz w:val="26"/>
                <w:szCs w:val="26"/>
              </w:rPr>
            </w:pPr>
            <w:r w:rsidRPr="001143CE">
              <w:rPr>
                <w:rFonts w:ascii="Times New Roman" w:hAnsi="Times New Roman"/>
                <w:b/>
                <w:bCs/>
                <w:sz w:val="26"/>
                <w:szCs w:val="26"/>
              </w:rPr>
              <w:lastRenderedPageBreak/>
              <w:t>II. Lĩnh vực Khoáng sản</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01</w:t>
            </w:r>
          </w:p>
        </w:tc>
        <w:tc>
          <w:tcPr>
            <w:tcW w:w="9202" w:type="dxa"/>
          </w:tcPr>
          <w:p w:rsidR="0060387E" w:rsidRPr="001143CE" w:rsidRDefault="0060387E" w:rsidP="00187744">
            <w:pPr>
              <w:spacing w:before="60" w:after="60"/>
              <w:jc w:val="both"/>
              <w:rPr>
                <w:rFonts w:ascii="Times New Roman" w:hAnsi="Times New Roman"/>
                <w:sz w:val="26"/>
                <w:szCs w:val="26"/>
              </w:rPr>
            </w:pPr>
            <w:r w:rsidRPr="001143CE">
              <w:rPr>
                <w:rFonts w:ascii="Times New Roman" w:hAnsi="Times New Roman"/>
                <w:bCs/>
                <w:sz w:val="26"/>
                <w:szCs w:val="26"/>
              </w:rPr>
              <w:t>Điều chỉnh Giấy phép khai thác khoáng sản</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02</w:t>
            </w:r>
          </w:p>
        </w:tc>
        <w:tc>
          <w:tcPr>
            <w:tcW w:w="9202" w:type="dxa"/>
          </w:tcPr>
          <w:p w:rsidR="0060387E" w:rsidRPr="001143CE" w:rsidRDefault="0060387E" w:rsidP="00187744">
            <w:pPr>
              <w:spacing w:before="60" w:after="60"/>
              <w:ind w:right="1"/>
              <w:jc w:val="both"/>
              <w:rPr>
                <w:rFonts w:ascii="Times New Roman" w:hAnsi="Times New Roman"/>
                <w:sz w:val="26"/>
                <w:szCs w:val="26"/>
              </w:rPr>
            </w:pPr>
            <w:r w:rsidRPr="001143CE">
              <w:rPr>
                <w:rFonts w:ascii="Times New Roman" w:hAnsi="Times New Roman"/>
                <w:bCs/>
                <w:sz w:val="26"/>
                <w:szCs w:val="26"/>
              </w:rPr>
              <w:t>Đ</w:t>
            </w:r>
            <w:r w:rsidRPr="001143CE">
              <w:rPr>
                <w:rFonts w:ascii="Times New Roman" w:hAnsi="Times New Roman"/>
                <w:bCs/>
                <w:sz w:val="26"/>
                <w:szCs w:val="26"/>
                <w:lang w:val="vi-VN"/>
              </w:rPr>
              <w:t xml:space="preserve">ăng ký khu vực, công suất, khối lượng, phương pháp, thiết bị và kế hoạch khai thác khoáng sản </w:t>
            </w:r>
            <w:r w:rsidRPr="001143CE">
              <w:rPr>
                <w:rFonts w:ascii="Times New Roman" w:hAnsi="Times New Roman"/>
                <w:bCs/>
                <w:sz w:val="26"/>
                <w:szCs w:val="26"/>
              </w:rPr>
              <w:t>VLXDTT</w:t>
            </w:r>
            <w:r w:rsidRPr="001143CE">
              <w:rPr>
                <w:rFonts w:ascii="Times New Roman" w:hAnsi="Times New Roman"/>
                <w:bCs/>
                <w:sz w:val="26"/>
                <w:szCs w:val="26"/>
                <w:lang w:val="vi-VN"/>
              </w:rPr>
              <w:t xml:space="preserve"> trong diện tích dự án xây dựng công trình</w:t>
            </w:r>
            <w:r w:rsidRPr="001143CE">
              <w:rPr>
                <w:rFonts w:ascii="Times New Roman" w:hAnsi="Times New Roman"/>
                <w:bCs/>
                <w:sz w:val="26"/>
                <w:szCs w:val="26"/>
              </w:rPr>
              <w:t xml:space="preserve"> hoặc dự </w:t>
            </w:r>
            <w:r w:rsidRPr="001143CE">
              <w:rPr>
                <w:rFonts w:ascii="Times New Roman" w:hAnsi="Times New Roman"/>
                <w:bCs/>
                <w:sz w:val="26"/>
                <w:szCs w:val="26"/>
                <w:lang w:val="vi-VN"/>
              </w:rPr>
              <w:t>án nạo vét, khơi thông luồng lạch</w:t>
            </w:r>
          </w:p>
        </w:tc>
      </w:tr>
      <w:tr w:rsidR="0060387E" w:rsidRPr="001143CE" w:rsidTr="00187744">
        <w:trPr>
          <w:trHeight w:val="480"/>
          <w:jc w:val="center"/>
        </w:trPr>
        <w:tc>
          <w:tcPr>
            <w:tcW w:w="709" w:type="dxa"/>
          </w:tcPr>
          <w:p w:rsidR="0060387E" w:rsidRPr="001143CE" w:rsidRDefault="0060387E" w:rsidP="00187744">
            <w:pPr>
              <w:spacing w:before="120"/>
              <w:ind w:right="1"/>
              <w:jc w:val="center"/>
              <w:rPr>
                <w:rFonts w:ascii="Times New Roman" w:hAnsi="Times New Roman"/>
                <w:color w:val="000000"/>
                <w:sz w:val="26"/>
                <w:szCs w:val="26"/>
              </w:rPr>
            </w:pPr>
            <w:r w:rsidRPr="001143CE">
              <w:rPr>
                <w:rFonts w:ascii="Times New Roman" w:hAnsi="Times New Roman"/>
                <w:color w:val="000000"/>
                <w:sz w:val="26"/>
                <w:szCs w:val="26"/>
              </w:rPr>
              <w:t>03</w:t>
            </w:r>
          </w:p>
        </w:tc>
        <w:tc>
          <w:tcPr>
            <w:tcW w:w="9202" w:type="dxa"/>
          </w:tcPr>
          <w:p w:rsidR="0060387E" w:rsidRPr="001143CE" w:rsidRDefault="0060387E" w:rsidP="00187744">
            <w:pPr>
              <w:spacing w:before="60" w:after="60"/>
              <w:jc w:val="both"/>
              <w:rPr>
                <w:rFonts w:ascii="Times New Roman" w:hAnsi="Times New Roman"/>
                <w:sz w:val="26"/>
                <w:szCs w:val="26"/>
                <w:lang w:val="nl-NL"/>
              </w:rPr>
            </w:pPr>
            <w:r w:rsidRPr="001143CE">
              <w:rPr>
                <w:rFonts w:ascii="Times New Roman" w:hAnsi="Times New Roman"/>
                <w:bCs/>
                <w:sz w:val="26"/>
                <w:szCs w:val="26"/>
              </w:rPr>
              <w:t>Cấp giấy phép khai thác khoáng sản ở khu vực có dự án đầu tư xây dựng công trình</w:t>
            </w:r>
          </w:p>
        </w:tc>
      </w:tr>
    </w:tbl>
    <w:p w:rsidR="00DF326C" w:rsidRDefault="00DF326C">
      <w:bookmarkStart w:id="0" w:name="_GoBack"/>
      <w:bookmarkEnd w:id="0"/>
    </w:p>
    <w:sectPr w:rsidR="00DF326C" w:rsidSect="004D10EA">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87E"/>
    <w:rsid w:val="004D10EA"/>
    <w:rsid w:val="0060387E"/>
    <w:rsid w:val="00DF3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F604B-A6F8-48C8-990B-2CEA4878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HAnsi"/>
        <w:sz w:val="26"/>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87E"/>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0387E"/>
    <w:pPr>
      <w:spacing w:after="120" w:line="240" w:lineRule="auto"/>
    </w:pPr>
    <w:rPr>
      <w:rFonts w:ascii="Times New Roman" w:eastAsia="Times New Roman" w:hAnsi="Times New Roman"/>
      <w:sz w:val="28"/>
      <w:szCs w:val="24"/>
    </w:rPr>
  </w:style>
  <w:style w:type="character" w:customStyle="1" w:styleId="BodyTextChar">
    <w:name w:val="Body Text Char"/>
    <w:basedOn w:val="DefaultParagraphFont"/>
    <w:link w:val="BodyText"/>
    <w:rsid w:val="0060387E"/>
    <w:rPr>
      <w:rFonts w:eastAsia="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2017-10-06T04:13:00Z</dcterms:created>
  <dcterms:modified xsi:type="dcterms:W3CDTF">2017-10-06T04:13:00Z</dcterms:modified>
</cp:coreProperties>
</file>