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6" w:type="dxa"/>
        <w:tblLook w:val="04A0" w:firstRow="1" w:lastRow="0" w:firstColumn="1" w:lastColumn="0" w:noHBand="0" w:noVBand="1"/>
      </w:tblPr>
      <w:tblGrid>
        <w:gridCol w:w="4158"/>
        <w:gridCol w:w="5528"/>
      </w:tblGrid>
      <w:tr w:rsidR="004100C7" w14:paraId="1FC75702" w14:textId="77777777">
        <w:tc>
          <w:tcPr>
            <w:tcW w:w="4158" w:type="dxa"/>
          </w:tcPr>
          <w:p w14:paraId="28ABC56E" w14:textId="77777777" w:rsidR="004100C7" w:rsidRDefault="00000000">
            <w:pPr>
              <w:tabs>
                <w:tab w:val="left" w:pos="1014"/>
              </w:tabs>
              <w:spacing w:after="0"/>
              <w:jc w:val="center"/>
              <w:rPr>
                <w:rFonts w:cs="Arial"/>
                <w:sz w:val="24"/>
              </w:rPr>
            </w:pPr>
            <w:r>
              <w:rPr>
                <w:rFonts w:cs="Arial"/>
                <w:sz w:val="24"/>
              </w:rPr>
              <w:t>UBND TỈNH KHÁNH HÒA</w:t>
            </w:r>
          </w:p>
          <w:p w14:paraId="60C1E167" w14:textId="77777777" w:rsidR="004100C7" w:rsidRDefault="00000000">
            <w:pPr>
              <w:tabs>
                <w:tab w:val="left" w:pos="1014"/>
              </w:tabs>
              <w:spacing w:after="0"/>
              <w:jc w:val="center"/>
              <w:rPr>
                <w:rFonts w:cs="Arial"/>
                <w:b/>
                <w:spacing w:val="-10"/>
                <w:sz w:val="24"/>
              </w:rPr>
            </w:pPr>
            <w:r>
              <w:rPr>
                <w:rFonts w:cs="Arial"/>
                <w:noProof/>
                <w:spacing w:val="-10"/>
                <w:sz w:val="24"/>
              </w:rPr>
              <mc:AlternateContent>
                <mc:Choice Requires="wps">
                  <w:drawing>
                    <wp:anchor distT="0" distB="0" distL="114300" distR="114300" simplePos="0" relativeHeight="251657216" behindDoc="0" locked="0" layoutInCell="1" allowOverlap="1" wp14:anchorId="01A97CAA" wp14:editId="5E204333">
                      <wp:simplePos x="0" y="0"/>
                      <wp:positionH relativeFrom="column">
                        <wp:posOffset>672465</wp:posOffset>
                      </wp:positionH>
                      <wp:positionV relativeFrom="paragraph">
                        <wp:posOffset>205740</wp:posOffset>
                      </wp:positionV>
                      <wp:extent cx="922020" cy="0"/>
                      <wp:effectExtent l="5715" t="9525" r="571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straightConnector1">
                                <a:avLst/>
                              </a:prstGeom>
                              <a:noFill/>
                              <a:ln w="9525">
                                <a:solidFill>
                                  <a:srgbClr val="000000"/>
                                </a:solidFill>
                                <a:round/>
                              </a:ln>
                            </wps:spPr>
                            <wps:bodyPr/>
                          </wps:wsp>
                        </a:graphicData>
                      </a:graphic>
                    </wp:anchor>
                  </w:drawing>
                </mc:Choice>
                <mc:Fallback>
                  <w:pict>
                    <v:shapetype w14:anchorId="3ACE19CC" id="_x0000_t32" coordsize="21600,21600" o:spt="32" o:oned="t" path="m,l21600,21600e" filled="f">
                      <v:path arrowok="t" fillok="f" o:connecttype="none"/>
                      <o:lock v:ext="edit" shapetype="t"/>
                    </v:shapetype>
                    <v:shape id="AutoShape 6" o:spid="_x0000_s1026" type="#_x0000_t32" style="position:absolute;margin-left:52.95pt;margin-top:16.2pt;width:72.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"/>
                  </w:pict>
                </mc:Fallback>
              </mc:AlternateContent>
            </w:r>
            <w:r>
              <w:rPr>
                <w:rFonts w:cs="Arial"/>
                <w:b/>
                <w:spacing w:val="-10"/>
                <w:sz w:val="24"/>
              </w:rPr>
              <w:t>SỞ NÔNG NGHIỆP VÀ MÔI TRƯỜNG</w:t>
            </w:r>
          </w:p>
        </w:tc>
        <w:tc>
          <w:tcPr>
            <w:tcW w:w="5528" w:type="dxa"/>
          </w:tcPr>
          <w:p w14:paraId="08F12176" w14:textId="77777777" w:rsidR="004100C7" w:rsidRDefault="00000000">
            <w:pPr>
              <w:tabs>
                <w:tab w:val="left" w:pos="1014"/>
              </w:tabs>
              <w:spacing w:after="0"/>
              <w:jc w:val="center"/>
              <w:rPr>
                <w:rFonts w:cs="Arial"/>
                <w:b/>
                <w:sz w:val="24"/>
              </w:rPr>
            </w:pPr>
            <w:r>
              <w:rPr>
                <w:b/>
                <w:sz w:val="24"/>
              </w:rPr>
              <w:t>CỘNG HÒA XÃ HỘI CHỦ NGHĨA VIỆT NAM</w:t>
            </w:r>
          </w:p>
          <w:p w14:paraId="259D54B4" w14:textId="77777777" w:rsidR="004100C7" w:rsidRDefault="00000000">
            <w:pPr>
              <w:tabs>
                <w:tab w:val="left" w:pos="1014"/>
              </w:tabs>
              <w:spacing w:after="0"/>
              <w:jc w:val="center"/>
              <w:rPr>
                <w:rFonts w:cs="Arial"/>
                <w:sz w:val="26"/>
                <w:szCs w:val="26"/>
              </w:rPr>
            </w:pPr>
            <w:r>
              <w:rPr>
                <w:noProof/>
              </w:rPr>
              <mc:AlternateContent>
                <mc:Choice Requires="wps">
                  <w:drawing>
                    <wp:anchor distT="0" distB="0" distL="114300" distR="114300" simplePos="0" relativeHeight="251656192" behindDoc="0" locked="0" layoutInCell="1" allowOverlap="1" wp14:anchorId="16BED346" wp14:editId="31BBD7E8">
                      <wp:simplePos x="0" y="0"/>
                      <wp:positionH relativeFrom="column">
                        <wp:posOffset>516255</wp:posOffset>
                      </wp:positionH>
                      <wp:positionV relativeFrom="paragraph">
                        <wp:posOffset>189865</wp:posOffset>
                      </wp:positionV>
                      <wp:extent cx="230505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ln>
                            </wps:spPr>
                            <wps:bodyPr/>
                          </wps:wsp>
                        </a:graphicData>
                      </a:graphic>
                    </wp:anchor>
                  </w:drawing>
                </mc:Choice>
                <mc:Fallback>
                  <w:pict>
                    <v:shape w14:anchorId="232AD78C" id="Straight Arrow Connector 1" o:spid="_x0000_s1026" type="#_x0000_t32" style="position:absolute;margin-left:40.65pt;margin-top:14.95pt;width:181.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"/>
                  </w:pict>
                </mc:Fallback>
              </mc:AlternateContent>
            </w:r>
            <w:r>
              <w:rPr>
                <w:b/>
                <w:szCs w:val="26"/>
              </w:rPr>
              <w:t>Độc lập – Tự do – Hạnh phúc</w:t>
            </w:r>
          </w:p>
        </w:tc>
      </w:tr>
      <w:tr w:rsidR="004100C7" w14:paraId="50F41725" w14:textId="77777777">
        <w:trPr>
          <w:trHeight w:val="84"/>
        </w:trPr>
        <w:tc>
          <w:tcPr>
            <w:tcW w:w="4158" w:type="dxa"/>
          </w:tcPr>
          <w:p w14:paraId="3D61A47E" w14:textId="77777777" w:rsidR="004100C7" w:rsidRDefault="004100C7">
            <w:pPr>
              <w:tabs>
                <w:tab w:val="left" w:pos="1014"/>
              </w:tabs>
              <w:spacing w:after="0"/>
              <w:rPr>
                <w:rFonts w:cs="Arial"/>
                <w:b/>
                <w:sz w:val="2"/>
              </w:rPr>
            </w:pPr>
          </w:p>
        </w:tc>
        <w:tc>
          <w:tcPr>
            <w:tcW w:w="5528" w:type="dxa"/>
          </w:tcPr>
          <w:p w14:paraId="65F05B86" w14:textId="77777777" w:rsidR="004100C7" w:rsidRDefault="004100C7">
            <w:pPr>
              <w:tabs>
                <w:tab w:val="left" w:pos="1014"/>
              </w:tabs>
              <w:spacing w:after="0"/>
              <w:rPr>
                <w:rFonts w:cs="Arial"/>
                <w:sz w:val="8"/>
              </w:rPr>
            </w:pPr>
          </w:p>
        </w:tc>
      </w:tr>
      <w:tr w:rsidR="004100C7" w14:paraId="4B6EB723" w14:textId="77777777">
        <w:trPr>
          <w:trHeight w:val="722"/>
        </w:trPr>
        <w:tc>
          <w:tcPr>
            <w:tcW w:w="4158" w:type="dxa"/>
          </w:tcPr>
          <w:p w14:paraId="18DE41E9" w14:textId="77777777" w:rsidR="004100C7" w:rsidRDefault="004100C7" w:rsidP="008B459B">
            <w:pPr>
              <w:tabs>
                <w:tab w:val="left" w:pos="1014"/>
              </w:tabs>
              <w:spacing w:after="0"/>
              <w:jc w:val="center"/>
              <w:rPr>
                <w:rFonts w:cs="Arial"/>
                <w:b/>
                <w:sz w:val="12"/>
                <w:szCs w:val="12"/>
                <w:lang w:val="vi-VN"/>
              </w:rPr>
            </w:pPr>
          </w:p>
        </w:tc>
        <w:tc>
          <w:tcPr>
            <w:tcW w:w="5528" w:type="dxa"/>
          </w:tcPr>
          <w:p w14:paraId="21933C8C" w14:textId="7B96B5B3" w:rsidR="004100C7" w:rsidRDefault="00000000">
            <w:pPr>
              <w:tabs>
                <w:tab w:val="left" w:pos="1014"/>
              </w:tabs>
              <w:spacing w:after="0"/>
              <w:jc w:val="center"/>
              <w:rPr>
                <w:i/>
                <w:sz w:val="24"/>
              </w:rPr>
            </w:pPr>
            <w:r>
              <w:rPr>
                <w:i/>
                <w:sz w:val="24"/>
              </w:rPr>
              <w:t xml:space="preserve">Khánh Hòa, ngày       tháng </w:t>
            </w:r>
            <w:r w:rsidR="00CF0753">
              <w:rPr>
                <w:i/>
                <w:sz w:val="24"/>
              </w:rPr>
              <w:t>6</w:t>
            </w:r>
            <w:r>
              <w:rPr>
                <w:i/>
                <w:sz w:val="24"/>
              </w:rPr>
              <w:t xml:space="preserve"> năm 2026</w:t>
            </w:r>
          </w:p>
          <w:p w14:paraId="2886837A" w14:textId="77777777" w:rsidR="004100C7" w:rsidRDefault="004100C7">
            <w:pPr>
              <w:tabs>
                <w:tab w:val="left" w:pos="1014"/>
              </w:tabs>
              <w:spacing w:after="0"/>
              <w:jc w:val="center"/>
              <w:rPr>
                <w:rFonts w:cs="Arial"/>
                <w:sz w:val="24"/>
              </w:rPr>
            </w:pPr>
          </w:p>
        </w:tc>
      </w:tr>
    </w:tbl>
    <w:p w14:paraId="5B083B83" w14:textId="77777777" w:rsidR="00412F0F" w:rsidRPr="00A0525A" w:rsidRDefault="00412F0F" w:rsidP="007F525D">
      <w:pPr>
        <w:spacing w:before="120" w:after="0"/>
        <w:ind w:left="2160" w:firstLine="720"/>
        <w:contextualSpacing/>
        <w:rPr>
          <w:spacing w:val="-2"/>
          <w:sz w:val="16"/>
          <w:szCs w:val="16"/>
        </w:rPr>
      </w:pPr>
    </w:p>
    <w:p w14:paraId="072EFD9A" w14:textId="78626C26" w:rsidR="00EA2CE5" w:rsidRPr="00EA2CE5" w:rsidRDefault="00EA2CE5" w:rsidP="00EA2CE5">
      <w:pPr>
        <w:spacing w:before="120" w:after="0"/>
        <w:jc w:val="center"/>
        <w:rPr>
          <w:b/>
          <w:bCs/>
          <w:szCs w:val="28"/>
        </w:rPr>
      </w:pPr>
      <w:r w:rsidRPr="00EA2CE5">
        <w:rPr>
          <w:b/>
          <w:bCs/>
          <w:szCs w:val="28"/>
        </w:rPr>
        <w:t>BÁO CÁO</w:t>
      </w:r>
    </w:p>
    <w:p w14:paraId="0F9F1780" w14:textId="77777777" w:rsidR="00EA2CE5" w:rsidRDefault="00EA2CE5" w:rsidP="00EA2CE5">
      <w:pPr>
        <w:tabs>
          <w:tab w:val="left" w:pos="1014"/>
        </w:tabs>
        <w:spacing w:after="0"/>
        <w:jc w:val="center"/>
        <w:rPr>
          <w:b/>
          <w:bCs/>
          <w:szCs w:val="28"/>
        </w:rPr>
      </w:pPr>
      <w:r w:rsidRPr="00EA2CE5">
        <w:rPr>
          <w:b/>
          <w:bCs/>
          <w:szCs w:val="28"/>
        </w:rPr>
        <w:t>Tiếp thu, giải trình ý kiến góp ý của Sở Tài chính và thành viên Tổ soạn thảo Dự thảo Nghị quyết (lần 01) của HĐND tỉnh quy định nguyên tắc, tiêu chí, định mức phân bổ ngân sách nhà nước thực hiện Chương trình MTQG xây dựng nông thôn mới, giảm nghèo bền vững và phát triển KTXH vùng đồng bào DTTS và miền núi tỉnh Khánh Hòa giai đoạn 2026-2030</w:t>
      </w:r>
    </w:p>
    <w:p w14:paraId="763E9C02" w14:textId="56ABF3B0" w:rsidR="005664C4" w:rsidRPr="005664C4" w:rsidRDefault="005664C4" w:rsidP="00EA2CE5">
      <w:pPr>
        <w:tabs>
          <w:tab w:val="left" w:pos="1014"/>
        </w:tabs>
        <w:spacing w:after="0"/>
        <w:jc w:val="center"/>
        <w:rPr>
          <w:i/>
          <w:iCs/>
          <w:szCs w:val="28"/>
        </w:rPr>
      </w:pPr>
      <w:r w:rsidRPr="005664C4">
        <w:rPr>
          <w:i/>
          <w:iCs/>
          <w:szCs w:val="28"/>
        </w:rPr>
        <w:t>(kèm theo Công văn số ………../SNNMT-VPĐP ngày 24/6/2024 của Sở Nông nghiệp và Môi trường)</w:t>
      </w:r>
    </w:p>
    <w:p w14:paraId="780D799E" w14:textId="2669B445" w:rsidR="00EA2CE5" w:rsidRDefault="00EA2CE5" w:rsidP="00904D83">
      <w:pPr>
        <w:spacing w:before="120" w:after="0"/>
        <w:jc w:val="both"/>
        <w:rPr>
          <w:spacing w:val="-2"/>
          <w:szCs w:val="28"/>
        </w:rPr>
      </w:pPr>
      <w:r>
        <w:rPr>
          <w:noProof/>
          <w:spacing w:val="-2"/>
          <w:szCs w:val="28"/>
        </w:rPr>
        <mc:AlternateContent>
          <mc:Choice Requires="wps">
            <w:drawing>
              <wp:anchor distT="0" distB="0" distL="114300" distR="114300" simplePos="0" relativeHeight="251660288" behindDoc="0" locked="0" layoutInCell="1" allowOverlap="1" wp14:anchorId="109B4CA4" wp14:editId="1FCB7818">
                <wp:simplePos x="0" y="0"/>
                <wp:positionH relativeFrom="column">
                  <wp:posOffset>1823085</wp:posOffset>
                </wp:positionH>
                <wp:positionV relativeFrom="paragraph">
                  <wp:posOffset>65405</wp:posOffset>
                </wp:positionV>
                <wp:extent cx="2331720" cy="0"/>
                <wp:effectExtent l="0" t="0" r="0" b="0"/>
                <wp:wrapNone/>
                <wp:docPr id="812913774" name="Straight Connector 4"/>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2EDD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55pt,5.15pt" to="327.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" strokecolor="black [3200]" strokeweight=".5pt">
                <v:stroke joinstyle="miter"/>
              </v:line>
            </w:pict>
          </mc:Fallback>
        </mc:AlternateContent>
      </w:r>
    </w:p>
    <w:p w14:paraId="2B0F45B4" w14:textId="30C3C21B" w:rsidR="004D7589" w:rsidRPr="008E1091" w:rsidRDefault="002E1964" w:rsidP="00904D83">
      <w:pPr>
        <w:spacing w:before="120" w:after="0"/>
        <w:jc w:val="both"/>
        <w:rPr>
          <w:spacing w:val="-2"/>
          <w:sz w:val="8"/>
          <w:szCs w:val="8"/>
        </w:rPr>
      </w:pPr>
      <w:r>
        <w:rPr>
          <w:spacing w:val="-2"/>
          <w:szCs w:val="28"/>
        </w:rPr>
        <w:tab/>
      </w:r>
    </w:p>
    <w:p w14:paraId="6D808EA3" w14:textId="3CAEA8BA" w:rsidR="004D7589" w:rsidRPr="004D7589" w:rsidRDefault="004D7589" w:rsidP="00904D83">
      <w:pPr>
        <w:spacing w:before="120" w:after="0"/>
        <w:jc w:val="both"/>
        <w:rPr>
          <w:spacing w:val="-4"/>
          <w:szCs w:val="28"/>
        </w:rPr>
      </w:pPr>
      <w:r>
        <w:rPr>
          <w:spacing w:val="-2"/>
          <w:szCs w:val="28"/>
        </w:rPr>
        <w:tab/>
      </w:r>
      <w:r w:rsidRPr="004D7589">
        <w:rPr>
          <w:spacing w:val="-4"/>
          <w:szCs w:val="28"/>
        </w:rPr>
        <w:t>Thực hiện Công văn số 7269/UBND-KT ngày 04/6/2026 của UBND tỉnh về việc khẩn trương xây dựng hồ sơ dự thảo Nghị quyết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w:t>
      </w:r>
    </w:p>
    <w:p w14:paraId="6084061C" w14:textId="09CFC1CB" w:rsidR="00947506" w:rsidRDefault="00947506" w:rsidP="00947506">
      <w:pPr>
        <w:spacing w:before="120" w:after="0"/>
        <w:ind w:firstLine="720"/>
        <w:jc w:val="both"/>
        <w:rPr>
          <w:spacing w:val="-2"/>
          <w:szCs w:val="28"/>
        </w:rPr>
      </w:pPr>
      <w:r>
        <w:rPr>
          <w:spacing w:val="-2"/>
          <w:szCs w:val="28"/>
        </w:rPr>
        <w:t xml:space="preserve">Ngày 18/6/2026, Sở Nông nghiệp và Môi trường đã tổ chức cuộc họp Tổ soạn thảo </w:t>
      </w:r>
      <w:r w:rsidRPr="00850CBC">
        <w:rPr>
          <w:i/>
          <w:iCs/>
          <w:spacing w:val="-2"/>
          <w:szCs w:val="28"/>
        </w:rPr>
        <w:t>(</w:t>
      </w:r>
      <w:r>
        <w:rPr>
          <w:i/>
          <w:iCs/>
          <w:spacing w:val="-2"/>
          <w:szCs w:val="28"/>
        </w:rPr>
        <w:t xml:space="preserve">theo </w:t>
      </w:r>
      <w:r w:rsidRPr="00850CBC">
        <w:rPr>
          <w:i/>
          <w:iCs/>
          <w:spacing w:val="-2"/>
          <w:szCs w:val="28"/>
        </w:rPr>
        <w:t>Giấy mời số 679/GM-SNNMT ngày 12/6/2026)</w:t>
      </w:r>
      <w:r>
        <w:rPr>
          <w:spacing w:val="-2"/>
          <w:szCs w:val="28"/>
        </w:rPr>
        <w:t xml:space="preserve"> để thảo luận, góp ý Dự thảo Nghị quyết (lần 01). Căn cứ ý kiến của các thành viên Tổ soạn thảo tại cuộc họp</w:t>
      </w:r>
      <w:r w:rsidR="004D7589">
        <w:rPr>
          <w:spacing w:val="-2"/>
          <w:szCs w:val="28"/>
        </w:rPr>
        <w:t xml:space="preserve"> </w:t>
      </w:r>
      <w:r w:rsidR="00432078">
        <w:rPr>
          <w:spacing w:val="-2"/>
          <w:szCs w:val="28"/>
        </w:rPr>
        <w:t xml:space="preserve">nói trên </w:t>
      </w:r>
      <w:r w:rsidR="004D7589">
        <w:rPr>
          <w:spacing w:val="-2"/>
          <w:szCs w:val="28"/>
        </w:rPr>
        <w:t>và ý kiến của Sở Tài chính tại Công văn số 7761/STC-KTNS ngày 12/6/2026</w:t>
      </w:r>
      <w:r>
        <w:rPr>
          <w:spacing w:val="-2"/>
          <w:szCs w:val="28"/>
        </w:rPr>
        <w:t>, Sở Nông nghiệp và Môi trường tiếp thu, giải trình và hoàn chỉnh lại Dự thảo Nghị quyết (đợt 02), cụ thể như sau:</w:t>
      </w:r>
    </w:p>
    <w:p w14:paraId="31D204EE" w14:textId="31AFDA6F" w:rsidR="00416386" w:rsidRPr="00416386" w:rsidRDefault="00416386" w:rsidP="00947506">
      <w:pPr>
        <w:spacing w:before="120" w:after="0"/>
        <w:ind w:firstLine="720"/>
        <w:jc w:val="both"/>
        <w:rPr>
          <w:b/>
          <w:bCs/>
          <w:spacing w:val="-2"/>
          <w:szCs w:val="28"/>
        </w:rPr>
      </w:pPr>
      <w:r w:rsidRPr="00416386">
        <w:rPr>
          <w:b/>
          <w:bCs/>
          <w:spacing w:val="-2"/>
          <w:szCs w:val="28"/>
        </w:rPr>
        <w:t xml:space="preserve">I. </w:t>
      </w:r>
      <w:r w:rsidR="00393560">
        <w:rPr>
          <w:b/>
          <w:bCs/>
          <w:spacing w:val="-2"/>
          <w:szCs w:val="28"/>
        </w:rPr>
        <w:t xml:space="preserve">TIẾP THU, GIẢI TRÌNH </w:t>
      </w:r>
      <w:r w:rsidRPr="00416386">
        <w:rPr>
          <w:b/>
          <w:bCs/>
          <w:spacing w:val="-2"/>
          <w:szCs w:val="28"/>
        </w:rPr>
        <w:t>Ý KIẾN CỦA SỞ TÀI CHÍNH</w:t>
      </w:r>
    </w:p>
    <w:p w14:paraId="3B9CE995" w14:textId="771BCC79" w:rsidR="000E4361" w:rsidRPr="003E0638" w:rsidRDefault="003E0638" w:rsidP="00904D83">
      <w:pPr>
        <w:spacing w:before="120" w:after="0"/>
        <w:ind w:firstLine="720"/>
        <w:jc w:val="both"/>
        <w:rPr>
          <w:b/>
          <w:bCs/>
          <w:spacing w:val="-2"/>
          <w:szCs w:val="28"/>
        </w:rPr>
      </w:pPr>
      <w:r w:rsidRPr="003E0638">
        <w:rPr>
          <w:b/>
          <w:bCs/>
          <w:spacing w:val="-2"/>
          <w:szCs w:val="28"/>
        </w:rPr>
        <w:t xml:space="preserve">1. </w:t>
      </w:r>
      <w:r w:rsidR="000E4361" w:rsidRPr="003E0638">
        <w:rPr>
          <w:b/>
          <w:bCs/>
          <w:spacing w:val="-2"/>
          <w:szCs w:val="28"/>
        </w:rPr>
        <w:t>Xây dựng dự kiến mục tiêu cụ thể, nhiệm vụ thực hiện Chương trình giai đoạn 2026-2030 trên địa bàn tỉnh</w:t>
      </w:r>
    </w:p>
    <w:p w14:paraId="3829EBF6" w14:textId="6C34EC4E" w:rsidR="000E4361" w:rsidRPr="001E751C" w:rsidRDefault="000E4361" w:rsidP="00904D83">
      <w:pPr>
        <w:pStyle w:val="ListParagraph"/>
        <w:numPr>
          <w:ilvl w:val="0"/>
          <w:numId w:val="6"/>
        </w:numPr>
        <w:spacing w:before="120" w:after="0" w:line="240" w:lineRule="auto"/>
        <w:contextualSpacing w:val="0"/>
        <w:jc w:val="both"/>
        <w:rPr>
          <w:spacing w:val="-2"/>
          <w:sz w:val="28"/>
          <w:szCs w:val="30"/>
        </w:rPr>
      </w:pPr>
      <w:r w:rsidRPr="001E751C">
        <w:rPr>
          <w:spacing w:val="-2"/>
          <w:sz w:val="28"/>
          <w:szCs w:val="30"/>
        </w:rPr>
        <w:t>Mục tiêu</w:t>
      </w:r>
    </w:p>
    <w:p w14:paraId="29BA69FB" w14:textId="7C1A3C02" w:rsidR="000E4361" w:rsidRPr="001A2BD6" w:rsidRDefault="000E4361" w:rsidP="00904D83">
      <w:pPr>
        <w:spacing w:before="120" w:after="0"/>
        <w:ind w:firstLine="720"/>
        <w:jc w:val="both"/>
        <w:rPr>
          <w:spacing w:val="-8"/>
          <w:szCs w:val="28"/>
        </w:rPr>
      </w:pPr>
      <w:r w:rsidRPr="001A2BD6">
        <w:rPr>
          <w:spacing w:val="-8"/>
          <w:szCs w:val="28"/>
        </w:rPr>
        <w:t xml:space="preserve">Giai đoạn 2026-2030, mục tiêu Chương </w:t>
      </w:r>
      <w:r w:rsidR="00904D83" w:rsidRPr="001A2BD6">
        <w:rPr>
          <w:spacing w:val="-8"/>
          <w:szCs w:val="28"/>
        </w:rPr>
        <w:t xml:space="preserve">trình </w:t>
      </w:r>
      <w:r w:rsidRPr="001A2BD6">
        <w:rPr>
          <w:spacing w:val="-8"/>
          <w:szCs w:val="28"/>
        </w:rPr>
        <w:t>trên địa bàn tỉnh dự kiến như sau:</w:t>
      </w:r>
    </w:p>
    <w:p w14:paraId="61869DA4" w14:textId="5F0E0D88" w:rsidR="000E4361" w:rsidRDefault="000E4361" w:rsidP="00904D83">
      <w:pPr>
        <w:spacing w:before="120" w:after="0"/>
        <w:ind w:firstLine="720"/>
        <w:jc w:val="both"/>
        <w:rPr>
          <w:spacing w:val="-2"/>
          <w:szCs w:val="28"/>
        </w:rPr>
      </w:pPr>
      <w:r>
        <w:rPr>
          <w:spacing w:val="-2"/>
          <w:szCs w:val="28"/>
        </w:rPr>
        <w:t>- Mục tiêu xây dựng nông thôn mới: Đến hết năm 2027, tỉnh Khánh Hòa có 100% số xã đạt chuẩn nông thôn mới, trong đó có ít nhất 10% số xã đạt nông thôn mới hiện đại</w:t>
      </w:r>
      <w:r w:rsidR="00100A91">
        <w:rPr>
          <w:rStyle w:val="FootnoteReference"/>
          <w:spacing w:val="-2"/>
          <w:szCs w:val="28"/>
        </w:rPr>
        <w:footnoteReference w:id="1"/>
      </w:r>
      <w:r>
        <w:rPr>
          <w:spacing w:val="-2"/>
          <w:szCs w:val="28"/>
        </w:rPr>
        <w:t>, tỉnh hoàn thành cơ bản các nội dung tỉnh hoàn thành nhiệm vụ xây dựng nông thôn mới.</w:t>
      </w:r>
    </w:p>
    <w:p w14:paraId="6D90F0D5" w14:textId="2BCFCE8E" w:rsidR="000E4361" w:rsidRDefault="000E4361" w:rsidP="00904D83">
      <w:pPr>
        <w:spacing w:before="120" w:after="0"/>
        <w:ind w:firstLine="720"/>
        <w:jc w:val="both"/>
        <w:rPr>
          <w:spacing w:val="-2"/>
          <w:szCs w:val="28"/>
        </w:rPr>
      </w:pPr>
      <w:r>
        <w:rPr>
          <w:spacing w:val="-2"/>
          <w:szCs w:val="28"/>
        </w:rPr>
        <w:t xml:space="preserve">- Mục tiêu về giảm nghèo: </w:t>
      </w:r>
      <w:r w:rsidR="00EC4A15">
        <w:rPr>
          <w:spacing w:val="-2"/>
          <w:szCs w:val="28"/>
        </w:rPr>
        <w:t>Tỷ lệ nghèo đa chiều giảm bình quân 1%- 1,5%</w:t>
      </w:r>
      <w:r w:rsidR="00B00065">
        <w:rPr>
          <w:spacing w:val="-2"/>
          <w:szCs w:val="28"/>
        </w:rPr>
        <w:t>/năm</w:t>
      </w:r>
      <w:r w:rsidR="00FF6EAA">
        <w:rPr>
          <w:rStyle w:val="FootnoteReference"/>
          <w:spacing w:val="-2"/>
          <w:szCs w:val="28"/>
        </w:rPr>
        <w:footnoteReference w:id="2"/>
      </w:r>
      <w:r w:rsidR="00EC4A15">
        <w:rPr>
          <w:spacing w:val="-2"/>
          <w:szCs w:val="28"/>
        </w:rPr>
        <w:t xml:space="preserve">. </w:t>
      </w:r>
    </w:p>
    <w:p w14:paraId="630D43B2" w14:textId="7CD58E09" w:rsidR="000E4361" w:rsidRDefault="000E4361" w:rsidP="00904D83">
      <w:pPr>
        <w:spacing w:before="120" w:after="0"/>
        <w:ind w:firstLine="720"/>
        <w:jc w:val="both"/>
        <w:rPr>
          <w:spacing w:val="-2"/>
          <w:szCs w:val="28"/>
        </w:rPr>
      </w:pPr>
      <w:r>
        <w:rPr>
          <w:spacing w:val="-2"/>
          <w:szCs w:val="28"/>
        </w:rPr>
        <w:t xml:space="preserve">- Mục tiêu về phát triển kinh tế - xã hội vùng đồng bào dân tộc thiểu số và miền núi: </w:t>
      </w:r>
      <w:r w:rsidR="00EC4A15">
        <w:rPr>
          <w:spacing w:val="-2"/>
          <w:szCs w:val="28"/>
        </w:rPr>
        <w:t>Vùng đồng bào dân tộc thiểu số và miền núi cơ bản không còn xã, thôn đặc biệt khó khăn</w:t>
      </w:r>
      <w:r w:rsidR="007729FF">
        <w:rPr>
          <w:spacing w:val="-2"/>
          <w:szCs w:val="28"/>
        </w:rPr>
        <w:t>.</w:t>
      </w:r>
    </w:p>
    <w:p w14:paraId="2D088992" w14:textId="47788682" w:rsidR="007729FF" w:rsidRDefault="007729FF" w:rsidP="00904D83">
      <w:pPr>
        <w:spacing w:before="120" w:after="0"/>
        <w:ind w:firstLine="720"/>
        <w:jc w:val="both"/>
        <w:rPr>
          <w:spacing w:val="-2"/>
          <w:szCs w:val="28"/>
        </w:rPr>
      </w:pPr>
      <w:r>
        <w:rPr>
          <w:spacing w:val="-2"/>
          <w:szCs w:val="28"/>
        </w:rPr>
        <w:lastRenderedPageBreak/>
        <w:t xml:space="preserve">- Mục tiêu về thu nhập: </w:t>
      </w:r>
      <w:r w:rsidRPr="007729FF">
        <w:rPr>
          <w:spacing w:val="-2"/>
          <w:szCs w:val="28"/>
        </w:rPr>
        <w:t xml:space="preserve">Phấn đấu tăng thu nhập bình quân của người dân nông thôn gấp 2,5 - 3 lần so với năm 2020, tăng thu nhập bình quân của người dân tộc thiểu số bằng 1/2 bình quân chung của cả </w:t>
      </w:r>
      <w:r>
        <w:rPr>
          <w:spacing w:val="-2"/>
          <w:szCs w:val="28"/>
        </w:rPr>
        <w:t>tỉnh</w:t>
      </w:r>
      <w:r w:rsidRPr="007729FF">
        <w:rPr>
          <w:spacing w:val="-2"/>
          <w:szCs w:val="28"/>
        </w:rPr>
        <w:t>;</w:t>
      </w:r>
    </w:p>
    <w:p w14:paraId="37F1A817" w14:textId="36790489" w:rsidR="000E4361" w:rsidRDefault="000E4361" w:rsidP="00904D83">
      <w:pPr>
        <w:spacing w:before="120" w:after="0"/>
        <w:ind w:left="360" w:firstLine="360"/>
        <w:jc w:val="both"/>
        <w:rPr>
          <w:spacing w:val="-2"/>
          <w:szCs w:val="28"/>
        </w:rPr>
      </w:pPr>
      <w:r>
        <w:rPr>
          <w:spacing w:val="-2"/>
          <w:szCs w:val="28"/>
        </w:rPr>
        <w:t>b) Nhu cầu vốn của từng địa phương</w:t>
      </w:r>
    </w:p>
    <w:p w14:paraId="0063D8B9" w14:textId="60F0690B" w:rsidR="000E4361" w:rsidRDefault="000E4361" w:rsidP="00904D83">
      <w:pPr>
        <w:spacing w:before="120" w:after="0"/>
        <w:ind w:firstLine="720"/>
        <w:jc w:val="both"/>
        <w:rPr>
          <w:spacing w:val="-2"/>
          <w:szCs w:val="28"/>
        </w:rPr>
      </w:pPr>
      <w:r>
        <w:rPr>
          <w:spacing w:val="-2"/>
          <w:szCs w:val="28"/>
        </w:rPr>
        <w:t xml:space="preserve">Sở Nông nghiệp và Môi trường đã có Công văn số </w:t>
      </w:r>
      <w:r w:rsidR="001E0D90">
        <w:rPr>
          <w:spacing w:val="-2"/>
          <w:szCs w:val="28"/>
        </w:rPr>
        <w:t>9862/SNNMT-VPĐP ngày 31/12/202</w:t>
      </w:r>
      <w:r w:rsidR="00D10D06">
        <w:rPr>
          <w:spacing w:val="-2"/>
          <w:szCs w:val="28"/>
        </w:rPr>
        <w:t>5</w:t>
      </w:r>
      <w:r w:rsidR="001E0D90">
        <w:rPr>
          <w:spacing w:val="-2"/>
          <w:szCs w:val="28"/>
        </w:rPr>
        <w:t xml:space="preserve"> đề nghị các Sở, ngành và địa phương rà soát, báo cáo nhu cầu cần thiết đầu tư và Công văn số 4143/SNNMT-VPĐP ngày 30/3/2026 đề nghị các Sở, ngành thẩm định.</w:t>
      </w:r>
    </w:p>
    <w:p w14:paraId="4789A68F" w14:textId="758E00D4" w:rsidR="001E0D90" w:rsidRDefault="001E0D90" w:rsidP="00904D83">
      <w:pPr>
        <w:spacing w:before="120" w:after="0"/>
        <w:ind w:left="360" w:firstLine="360"/>
        <w:jc w:val="both"/>
        <w:rPr>
          <w:spacing w:val="-2"/>
          <w:szCs w:val="28"/>
        </w:rPr>
      </w:pPr>
      <w:r>
        <w:rPr>
          <w:spacing w:val="-2"/>
          <w:szCs w:val="28"/>
        </w:rPr>
        <w:t>Qua rà soát</w:t>
      </w:r>
      <w:r w:rsidR="005624A3">
        <w:rPr>
          <w:spacing w:val="-2"/>
          <w:szCs w:val="28"/>
        </w:rPr>
        <w:t xml:space="preserve"> và thẩm định bước đầu của các Sở, ngành</w:t>
      </w:r>
      <w:r>
        <w:rPr>
          <w:spacing w:val="-2"/>
          <w:szCs w:val="28"/>
        </w:rPr>
        <w:t>, đến ngày 30/4/2026, nhu cầu vốn của các địa phương như sau:</w:t>
      </w:r>
    </w:p>
    <w:tbl>
      <w:tblPr>
        <w:tblW w:w="7371" w:type="dxa"/>
        <w:tblInd w:w="1101" w:type="dxa"/>
        <w:tblLook w:val="04A0" w:firstRow="1" w:lastRow="0" w:firstColumn="1" w:lastColumn="0" w:noHBand="0" w:noVBand="1"/>
      </w:tblPr>
      <w:tblGrid>
        <w:gridCol w:w="632"/>
        <w:gridCol w:w="3621"/>
        <w:gridCol w:w="1417"/>
        <w:gridCol w:w="1701"/>
      </w:tblGrid>
      <w:tr w:rsidR="005624A3" w:rsidRPr="007729FF" w14:paraId="0BB30EAA" w14:textId="77777777" w:rsidTr="005624A3">
        <w:trPr>
          <w:trHeight w:val="288"/>
        </w:trPr>
        <w:tc>
          <w:tcPr>
            <w:tcW w:w="632" w:type="dxa"/>
            <w:tcBorders>
              <w:top w:val="nil"/>
              <w:left w:val="nil"/>
              <w:bottom w:val="nil"/>
              <w:right w:val="nil"/>
            </w:tcBorders>
            <w:noWrap/>
            <w:vAlign w:val="bottom"/>
            <w:hideMark/>
          </w:tcPr>
          <w:p w14:paraId="77BD1DE2" w14:textId="77777777" w:rsidR="005624A3" w:rsidRPr="005624A3" w:rsidRDefault="005624A3" w:rsidP="00904D83">
            <w:pPr>
              <w:spacing w:before="120" w:after="0"/>
              <w:rPr>
                <w:sz w:val="20"/>
                <w:szCs w:val="20"/>
              </w:rPr>
            </w:pPr>
          </w:p>
        </w:tc>
        <w:tc>
          <w:tcPr>
            <w:tcW w:w="3621" w:type="dxa"/>
            <w:tcBorders>
              <w:top w:val="nil"/>
              <w:left w:val="nil"/>
              <w:bottom w:val="nil"/>
              <w:right w:val="nil"/>
            </w:tcBorders>
            <w:noWrap/>
            <w:vAlign w:val="bottom"/>
            <w:hideMark/>
          </w:tcPr>
          <w:p w14:paraId="2D30631C" w14:textId="77777777" w:rsidR="005624A3" w:rsidRPr="005624A3" w:rsidRDefault="005624A3" w:rsidP="00904D83">
            <w:pPr>
              <w:spacing w:before="120" w:after="0"/>
              <w:rPr>
                <w:sz w:val="20"/>
                <w:szCs w:val="20"/>
              </w:rPr>
            </w:pPr>
          </w:p>
        </w:tc>
        <w:tc>
          <w:tcPr>
            <w:tcW w:w="1417" w:type="dxa"/>
            <w:tcBorders>
              <w:top w:val="nil"/>
              <w:left w:val="nil"/>
              <w:bottom w:val="nil"/>
              <w:right w:val="nil"/>
            </w:tcBorders>
            <w:noWrap/>
            <w:vAlign w:val="bottom"/>
            <w:hideMark/>
          </w:tcPr>
          <w:p w14:paraId="3456F453" w14:textId="77777777" w:rsidR="005624A3" w:rsidRPr="005624A3" w:rsidRDefault="005624A3" w:rsidP="00904D83">
            <w:pPr>
              <w:spacing w:before="120" w:after="0"/>
              <w:rPr>
                <w:sz w:val="20"/>
                <w:szCs w:val="20"/>
              </w:rPr>
            </w:pPr>
          </w:p>
        </w:tc>
        <w:tc>
          <w:tcPr>
            <w:tcW w:w="1701" w:type="dxa"/>
            <w:tcBorders>
              <w:top w:val="nil"/>
              <w:left w:val="nil"/>
              <w:bottom w:val="nil"/>
              <w:right w:val="nil"/>
            </w:tcBorders>
            <w:noWrap/>
            <w:vAlign w:val="bottom"/>
            <w:hideMark/>
          </w:tcPr>
          <w:p w14:paraId="06E7F51D" w14:textId="77777777" w:rsidR="005624A3" w:rsidRPr="007729FF" w:rsidRDefault="005624A3" w:rsidP="00904D83">
            <w:pPr>
              <w:spacing w:before="120" w:after="0"/>
              <w:jc w:val="right"/>
              <w:rPr>
                <w:i/>
                <w:iCs/>
                <w:color w:val="000000"/>
                <w:sz w:val="22"/>
                <w:szCs w:val="22"/>
              </w:rPr>
            </w:pPr>
            <w:r w:rsidRPr="007729FF">
              <w:rPr>
                <w:i/>
                <w:iCs/>
                <w:color w:val="000000"/>
                <w:sz w:val="18"/>
                <w:szCs w:val="18"/>
              </w:rPr>
              <w:t>ĐVT: Triệu đồng</w:t>
            </w:r>
          </w:p>
        </w:tc>
      </w:tr>
      <w:tr w:rsidR="005624A3" w:rsidRPr="005624A3" w14:paraId="71CA3E7B" w14:textId="77777777" w:rsidTr="005624A3">
        <w:trPr>
          <w:trHeight w:val="840"/>
        </w:trPr>
        <w:tc>
          <w:tcPr>
            <w:tcW w:w="632" w:type="dxa"/>
            <w:tcBorders>
              <w:top w:val="single" w:sz="4" w:space="0" w:color="auto"/>
              <w:left w:val="single" w:sz="4" w:space="0" w:color="auto"/>
              <w:bottom w:val="single" w:sz="4" w:space="0" w:color="auto"/>
              <w:right w:val="single" w:sz="4" w:space="0" w:color="auto"/>
            </w:tcBorders>
            <w:noWrap/>
            <w:vAlign w:val="bottom"/>
            <w:hideMark/>
          </w:tcPr>
          <w:p w14:paraId="6F463AEA" w14:textId="77777777" w:rsidR="005624A3" w:rsidRPr="005624A3" w:rsidRDefault="005624A3" w:rsidP="00904D83">
            <w:pPr>
              <w:spacing w:before="120" w:after="0"/>
              <w:jc w:val="center"/>
              <w:rPr>
                <w:b/>
                <w:bCs/>
                <w:color w:val="000000"/>
                <w:sz w:val="22"/>
                <w:szCs w:val="22"/>
              </w:rPr>
            </w:pPr>
            <w:r w:rsidRPr="005624A3">
              <w:rPr>
                <w:b/>
                <w:bCs/>
                <w:color w:val="000000"/>
                <w:sz w:val="22"/>
                <w:szCs w:val="22"/>
              </w:rPr>
              <w:t>STT</w:t>
            </w:r>
          </w:p>
        </w:tc>
        <w:tc>
          <w:tcPr>
            <w:tcW w:w="3621" w:type="dxa"/>
            <w:tcBorders>
              <w:top w:val="single" w:sz="4" w:space="0" w:color="auto"/>
              <w:left w:val="nil"/>
              <w:bottom w:val="single" w:sz="4" w:space="0" w:color="auto"/>
              <w:right w:val="single" w:sz="4" w:space="0" w:color="auto"/>
            </w:tcBorders>
            <w:noWrap/>
            <w:vAlign w:val="bottom"/>
            <w:hideMark/>
          </w:tcPr>
          <w:p w14:paraId="744F14D2" w14:textId="77777777" w:rsidR="005624A3" w:rsidRPr="005624A3" w:rsidRDefault="005624A3" w:rsidP="00904D83">
            <w:pPr>
              <w:spacing w:before="120" w:after="0"/>
              <w:jc w:val="center"/>
              <w:rPr>
                <w:b/>
                <w:bCs/>
                <w:color w:val="000000"/>
                <w:sz w:val="22"/>
                <w:szCs w:val="22"/>
              </w:rPr>
            </w:pPr>
            <w:r w:rsidRPr="005624A3">
              <w:rPr>
                <w:b/>
                <w:bCs/>
                <w:color w:val="000000"/>
                <w:sz w:val="22"/>
                <w:szCs w:val="22"/>
              </w:rPr>
              <w:t>Nội dung</w:t>
            </w:r>
          </w:p>
        </w:tc>
        <w:tc>
          <w:tcPr>
            <w:tcW w:w="1417" w:type="dxa"/>
            <w:tcBorders>
              <w:top w:val="single" w:sz="4" w:space="0" w:color="auto"/>
              <w:left w:val="nil"/>
              <w:bottom w:val="single" w:sz="4" w:space="0" w:color="auto"/>
              <w:right w:val="single" w:sz="4" w:space="0" w:color="auto"/>
            </w:tcBorders>
            <w:noWrap/>
            <w:vAlign w:val="bottom"/>
            <w:hideMark/>
          </w:tcPr>
          <w:p w14:paraId="18DEB932" w14:textId="77777777" w:rsidR="005624A3" w:rsidRPr="005624A3" w:rsidRDefault="005624A3" w:rsidP="00904D83">
            <w:pPr>
              <w:spacing w:before="120" w:after="0"/>
              <w:jc w:val="center"/>
              <w:rPr>
                <w:b/>
                <w:bCs/>
                <w:color w:val="000000"/>
                <w:sz w:val="22"/>
                <w:szCs w:val="22"/>
              </w:rPr>
            </w:pPr>
            <w:r w:rsidRPr="005624A3">
              <w:rPr>
                <w:b/>
                <w:bCs/>
                <w:color w:val="000000"/>
                <w:sz w:val="22"/>
                <w:szCs w:val="22"/>
              </w:rPr>
              <w:t>Số công trình/dự án</w:t>
            </w:r>
          </w:p>
        </w:tc>
        <w:tc>
          <w:tcPr>
            <w:tcW w:w="1701" w:type="dxa"/>
            <w:tcBorders>
              <w:top w:val="single" w:sz="4" w:space="0" w:color="auto"/>
              <w:left w:val="nil"/>
              <w:bottom w:val="single" w:sz="4" w:space="0" w:color="auto"/>
              <w:right w:val="single" w:sz="4" w:space="0" w:color="auto"/>
            </w:tcBorders>
            <w:vAlign w:val="bottom"/>
            <w:hideMark/>
          </w:tcPr>
          <w:p w14:paraId="33738536" w14:textId="77777777" w:rsidR="005624A3" w:rsidRPr="005624A3" w:rsidRDefault="005624A3" w:rsidP="00904D83">
            <w:pPr>
              <w:spacing w:before="120" w:after="0"/>
              <w:jc w:val="center"/>
              <w:rPr>
                <w:b/>
                <w:bCs/>
                <w:color w:val="000000"/>
                <w:sz w:val="22"/>
                <w:szCs w:val="22"/>
              </w:rPr>
            </w:pPr>
            <w:r w:rsidRPr="005624A3">
              <w:rPr>
                <w:b/>
                <w:bCs/>
                <w:color w:val="000000"/>
                <w:sz w:val="22"/>
                <w:szCs w:val="22"/>
              </w:rPr>
              <w:t>TMĐT sau rà soát với Chương trình đô thị</w:t>
            </w:r>
          </w:p>
        </w:tc>
      </w:tr>
      <w:tr w:rsidR="005624A3" w:rsidRPr="005624A3" w14:paraId="13564760"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6CBFB07" w14:textId="77777777" w:rsidR="005624A3" w:rsidRPr="005624A3" w:rsidRDefault="005624A3" w:rsidP="00904D83">
            <w:pPr>
              <w:spacing w:before="120" w:after="0"/>
              <w:rPr>
                <w:color w:val="000000"/>
                <w:sz w:val="22"/>
                <w:szCs w:val="22"/>
              </w:rPr>
            </w:pPr>
            <w:r w:rsidRPr="005624A3">
              <w:rPr>
                <w:color w:val="000000"/>
                <w:sz w:val="22"/>
                <w:szCs w:val="22"/>
              </w:rPr>
              <w:t> </w:t>
            </w:r>
          </w:p>
        </w:tc>
        <w:tc>
          <w:tcPr>
            <w:tcW w:w="3621" w:type="dxa"/>
            <w:tcBorders>
              <w:top w:val="nil"/>
              <w:left w:val="nil"/>
              <w:bottom w:val="single" w:sz="4" w:space="0" w:color="auto"/>
              <w:right w:val="single" w:sz="4" w:space="0" w:color="auto"/>
            </w:tcBorders>
            <w:noWrap/>
            <w:vAlign w:val="bottom"/>
            <w:hideMark/>
          </w:tcPr>
          <w:p w14:paraId="0A6A2F9C" w14:textId="77777777" w:rsidR="005624A3" w:rsidRPr="005624A3" w:rsidRDefault="005624A3" w:rsidP="00904D83">
            <w:pPr>
              <w:spacing w:before="120" w:after="0"/>
              <w:rPr>
                <w:b/>
                <w:bCs/>
                <w:color w:val="000000"/>
                <w:sz w:val="22"/>
                <w:szCs w:val="22"/>
              </w:rPr>
            </w:pPr>
            <w:r w:rsidRPr="005624A3">
              <w:rPr>
                <w:b/>
                <w:bCs/>
                <w:color w:val="000000"/>
                <w:sz w:val="22"/>
                <w:szCs w:val="22"/>
              </w:rPr>
              <w:t>TỔNG CỘNG</w:t>
            </w:r>
          </w:p>
        </w:tc>
        <w:tc>
          <w:tcPr>
            <w:tcW w:w="1417" w:type="dxa"/>
            <w:tcBorders>
              <w:top w:val="nil"/>
              <w:left w:val="nil"/>
              <w:bottom w:val="single" w:sz="4" w:space="0" w:color="auto"/>
              <w:right w:val="single" w:sz="4" w:space="0" w:color="auto"/>
            </w:tcBorders>
            <w:noWrap/>
            <w:vAlign w:val="bottom"/>
            <w:hideMark/>
          </w:tcPr>
          <w:p w14:paraId="26B13516" w14:textId="77777777" w:rsidR="005624A3" w:rsidRPr="005624A3" w:rsidRDefault="005624A3" w:rsidP="00904D83">
            <w:pPr>
              <w:spacing w:before="120" w:after="0"/>
              <w:jc w:val="right"/>
              <w:rPr>
                <w:b/>
                <w:bCs/>
                <w:color w:val="000000"/>
                <w:sz w:val="22"/>
                <w:szCs w:val="22"/>
              </w:rPr>
            </w:pPr>
            <w:r w:rsidRPr="005624A3">
              <w:rPr>
                <w:b/>
                <w:bCs/>
                <w:color w:val="000000"/>
                <w:sz w:val="22"/>
                <w:szCs w:val="22"/>
              </w:rPr>
              <w:t>1255</w:t>
            </w:r>
          </w:p>
        </w:tc>
        <w:tc>
          <w:tcPr>
            <w:tcW w:w="1701" w:type="dxa"/>
            <w:tcBorders>
              <w:top w:val="nil"/>
              <w:left w:val="nil"/>
              <w:bottom w:val="single" w:sz="4" w:space="0" w:color="auto"/>
              <w:right w:val="single" w:sz="4" w:space="0" w:color="auto"/>
            </w:tcBorders>
            <w:noWrap/>
            <w:vAlign w:val="bottom"/>
            <w:hideMark/>
          </w:tcPr>
          <w:p w14:paraId="774E566B" w14:textId="77777777" w:rsidR="005624A3" w:rsidRPr="005624A3" w:rsidRDefault="005624A3" w:rsidP="00904D83">
            <w:pPr>
              <w:spacing w:before="120" w:after="0"/>
              <w:jc w:val="right"/>
              <w:rPr>
                <w:b/>
                <w:bCs/>
                <w:color w:val="000000"/>
                <w:sz w:val="22"/>
                <w:szCs w:val="22"/>
              </w:rPr>
            </w:pPr>
            <w:r w:rsidRPr="005624A3">
              <w:rPr>
                <w:b/>
                <w:bCs/>
                <w:color w:val="000000"/>
                <w:sz w:val="22"/>
                <w:szCs w:val="22"/>
              </w:rPr>
              <w:t>12.048.240</w:t>
            </w:r>
          </w:p>
        </w:tc>
      </w:tr>
      <w:tr w:rsidR="005624A3" w:rsidRPr="005624A3" w14:paraId="471E6C5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FFCF521" w14:textId="77777777" w:rsidR="005624A3" w:rsidRPr="005624A3" w:rsidRDefault="005624A3" w:rsidP="00904D83">
            <w:pPr>
              <w:spacing w:before="120" w:after="0"/>
              <w:rPr>
                <w:b/>
                <w:bCs/>
                <w:color w:val="000000"/>
                <w:sz w:val="22"/>
                <w:szCs w:val="22"/>
              </w:rPr>
            </w:pPr>
            <w:r w:rsidRPr="005624A3">
              <w:rPr>
                <w:b/>
                <w:bCs/>
                <w:color w:val="000000"/>
                <w:sz w:val="22"/>
                <w:szCs w:val="22"/>
              </w:rPr>
              <w:t>A</w:t>
            </w:r>
          </w:p>
        </w:tc>
        <w:tc>
          <w:tcPr>
            <w:tcW w:w="3621" w:type="dxa"/>
            <w:tcBorders>
              <w:top w:val="nil"/>
              <w:left w:val="nil"/>
              <w:bottom w:val="single" w:sz="4" w:space="0" w:color="auto"/>
              <w:right w:val="single" w:sz="4" w:space="0" w:color="auto"/>
            </w:tcBorders>
            <w:noWrap/>
            <w:vAlign w:val="bottom"/>
            <w:hideMark/>
          </w:tcPr>
          <w:p w14:paraId="5654E939" w14:textId="77777777" w:rsidR="005624A3" w:rsidRPr="005624A3" w:rsidRDefault="005624A3" w:rsidP="00904D83">
            <w:pPr>
              <w:spacing w:before="120" w:after="0"/>
              <w:rPr>
                <w:b/>
                <w:bCs/>
                <w:color w:val="000000"/>
                <w:sz w:val="22"/>
                <w:szCs w:val="22"/>
              </w:rPr>
            </w:pPr>
            <w:r w:rsidRPr="005624A3">
              <w:rPr>
                <w:b/>
                <w:bCs/>
                <w:color w:val="000000"/>
                <w:sz w:val="22"/>
                <w:szCs w:val="22"/>
              </w:rPr>
              <w:t>CHIA THEO NGUỒN VỐN</w:t>
            </w:r>
          </w:p>
        </w:tc>
        <w:tc>
          <w:tcPr>
            <w:tcW w:w="1417" w:type="dxa"/>
            <w:tcBorders>
              <w:top w:val="nil"/>
              <w:left w:val="nil"/>
              <w:bottom w:val="single" w:sz="4" w:space="0" w:color="auto"/>
              <w:right w:val="single" w:sz="4" w:space="0" w:color="auto"/>
            </w:tcBorders>
            <w:noWrap/>
            <w:vAlign w:val="bottom"/>
            <w:hideMark/>
          </w:tcPr>
          <w:p w14:paraId="128421D3" w14:textId="77777777" w:rsidR="005624A3" w:rsidRPr="005624A3" w:rsidRDefault="005624A3" w:rsidP="00904D83">
            <w:pPr>
              <w:spacing w:before="120" w:after="0"/>
              <w:rPr>
                <w:b/>
                <w:bCs/>
                <w:color w:val="000000"/>
                <w:sz w:val="22"/>
                <w:szCs w:val="22"/>
              </w:rPr>
            </w:pPr>
            <w:r w:rsidRPr="005624A3">
              <w:rPr>
                <w:b/>
                <w:bCs/>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721267A0" w14:textId="77777777" w:rsidR="005624A3" w:rsidRPr="005624A3" w:rsidRDefault="005624A3" w:rsidP="00904D83">
            <w:pPr>
              <w:spacing w:before="120" w:after="0"/>
              <w:rPr>
                <w:b/>
                <w:bCs/>
                <w:color w:val="000000"/>
                <w:sz w:val="22"/>
                <w:szCs w:val="22"/>
              </w:rPr>
            </w:pPr>
            <w:r w:rsidRPr="005624A3">
              <w:rPr>
                <w:b/>
                <w:bCs/>
                <w:color w:val="000000"/>
                <w:sz w:val="22"/>
                <w:szCs w:val="22"/>
              </w:rPr>
              <w:t> </w:t>
            </w:r>
          </w:p>
        </w:tc>
      </w:tr>
      <w:tr w:rsidR="005624A3" w:rsidRPr="005624A3" w14:paraId="562EDC5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5304D1A" w14:textId="77777777" w:rsidR="005624A3" w:rsidRPr="005624A3" w:rsidRDefault="005624A3" w:rsidP="00904D83">
            <w:pPr>
              <w:spacing w:before="120" w:after="0"/>
              <w:rPr>
                <w:b/>
                <w:bCs/>
                <w:color w:val="000000"/>
                <w:sz w:val="22"/>
                <w:szCs w:val="22"/>
              </w:rPr>
            </w:pPr>
            <w:r w:rsidRPr="005624A3">
              <w:rPr>
                <w:b/>
                <w:bCs/>
                <w:color w:val="000000"/>
                <w:sz w:val="22"/>
                <w:szCs w:val="22"/>
              </w:rPr>
              <w:t>*</w:t>
            </w:r>
          </w:p>
        </w:tc>
        <w:tc>
          <w:tcPr>
            <w:tcW w:w="3621" w:type="dxa"/>
            <w:tcBorders>
              <w:top w:val="nil"/>
              <w:left w:val="nil"/>
              <w:bottom w:val="single" w:sz="4" w:space="0" w:color="auto"/>
              <w:right w:val="single" w:sz="4" w:space="0" w:color="auto"/>
            </w:tcBorders>
            <w:noWrap/>
            <w:vAlign w:val="bottom"/>
            <w:hideMark/>
          </w:tcPr>
          <w:p w14:paraId="590AE16B" w14:textId="77777777" w:rsidR="005624A3" w:rsidRPr="005624A3" w:rsidRDefault="005624A3" w:rsidP="00904D83">
            <w:pPr>
              <w:spacing w:before="120" w:after="0"/>
              <w:rPr>
                <w:b/>
                <w:bCs/>
                <w:color w:val="000000"/>
                <w:sz w:val="22"/>
                <w:szCs w:val="22"/>
              </w:rPr>
            </w:pPr>
            <w:r w:rsidRPr="005624A3">
              <w:rPr>
                <w:b/>
                <w:bCs/>
                <w:color w:val="000000"/>
                <w:sz w:val="22"/>
                <w:szCs w:val="22"/>
              </w:rPr>
              <w:t>Vốn đầu tư</w:t>
            </w:r>
          </w:p>
        </w:tc>
        <w:tc>
          <w:tcPr>
            <w:tcW w:w="1417" w:type="dxa"/>
            <w:tcBorders>
              <w:top w:val="nil"/>
              <w:left w:val="nil"/>
              <w:bottom w:val="single" w:sz="4" w:space="0" w:color="auto"/>
              <w:right w:val="single" w:sz="4" w:space="0" w:color="auto"/>
            </w:tcBorders>
            <w:noWrap/>
            <w:vAlign w:val="bottom"/>
            <w:hideMark/>
          </w:tcPr>
          <w:p w14:paraId="1176B332" w14:textId="77777777" w:rsidR="005624A3" w:rsidRPr="007729FF" w:rsidRDefault="005624A3" w:rsidP="00904D83">
            <w:pPr>
              <w:spacing w:before="120" w:after="0"/>
              <w:jc w:val="right"/>
              <w:rPr>
                <w:b/>
                <w:bCs/>
                <w:color w:val="000000"/>
                <w:sz w:val="22"/>
                <w:szCs w:val="22"/>
              </w:rPr>
            </w:pPr>
            <w:r w:rsidRPr="007729FF">
              <w:rPr>
                <w:b/>
                <w:bCs/>
                <w:color w:val="000000"/>
                <w:sz w:val="22"/>
                <w:szCs w:val="22"/>
              </w:rPr>
              <w:t>1158</w:t>
            </w:r>
          </w:p>
        </w:tc>
        <w:tc>
          <w:tcPr>
            <w:tcW w:w="1701" w:type="dxa"/>
            <w:tcBorders>
              <w:top w:val="nil"/>
              <w:left w:val="nil"/>
              <w:bottom w:val="single" w:sz="4" w:space="0" w:color="auto"/>
              <w:right w:val="single" w:sz="4" w:space="0" w:color="auto"/>
            </w:tcBorders>
            <w:noWrap/>
            <w:vAlign w:val="bottom"/>
            <w:hideMark/>
          </w:tcPr>
          <w:p w14:paraId="11C5392B" w14:textId="77777777" w:rsidR="005624A3" w:rsidRPr="005624A3" w:rsidRDefault="005624A3" w:rsidP="00904D83">
            <w:pPr>
              <w:spacing w:before="120" w:after="0"/>
              <w:jc w:val="right"/>
              <w:rPr>
                <w:b/>
                <w:bCs/>
                <w:color w:val="000000"/>
                <w:sz w:val="22"/>
                <w:szCs w:val="22"/>
              </w:rPr>
            </w:pPr>
            <w:r w:rsidRPr="005624A3">
              <w:rPr>
                <w:b/>
                <w:bCs/>
                <w:color w:val="000000"/>
                <w:sz w:val="22"/>
                <w:szCs w:val="22"/>
              </w:rPr>
              <w:t>11.016.826</w:t>
            </w:r>
          </w:p>
        </w:tc>
      </w:tr>
      <w:tr w:rsidR="005624A3" w:rsidRPr="005624A3" w14:paraId="20E0116B"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EC7FEDF" w14:textId="77777777" w:rsidR="005624A3" w:rsidRPr="005624A3" w:rsidRDefault="005624A3" w:rsidP="00904D83">
            <w:pPr>
              <w:spacing w:before="120" w:after="0"/>
              <w:jc w:val="right"/>
              <w:rPr>
                <w:color w:val="000000"/>
                <w:sz w:val="22"/>
                <w:szCs w:val="22"/>
              </w:rPr>
            </w:pPr>
            <w:r w:rsidRPr="005624A3">
              <w:rPr>
                <w:color w:val="000000"/>
                <w:sz w:val="22"/>
                <w:szCs w:val="22"/>
              </w:rPr>
              <w:t>1</w:t>
            </w:r>
          </w:p>
        </w:tc>
        <w:tc>
          <w:tcPr>
            <w:tcW w:w="3621" w:type="dxa"/>
            <w:tcBorders>
              <w:top w:val="nil"/>
              <w:left w:val="nil"/>
              <w:bottom w:val="single" w:sz="4" w:space="0" w:color="auto"/>
              <w:right w:val="single" w:sz="4" w:space="0" w:color="auto"/>
            </w:tcBorders>
            <w:noWrap/>
            <w:vAlign w:val="bottom"/>
            <w:hideMark/>
          </w:tcPr>
          <w:p w14:paraId="3989A839" w14:textId="77777777" w:rsidR="005624A3" w:rsidRPr="005624A3" w:rsidRDefault="005624A3" w:rsidP="00904D83">
            <w:pPr>
              <w:spacing w:before="120" w:after="0"/>
              <w:rPr>
                <w:color w:val="000000"/>
                <w:sz w:val="22"/>
                <w:szCs w:val="22"/>
              </w:rPr>
            </w:pPr>
            <w:r w:rsidRPr="005624A3">
              <w:rPr>
                <w:color w:val="000000"/>
                <w:sz w:val="22"/>
                <w:szCs w:val="22"/>
              </w:rPr>
              <w:t>Quy hoạch</w:t>
            </w:r>
          </w:p>
        </w:tc>
        <w:tc>
          <w:tcPr>
            <w:tcW w:w="1417" w:type="dxa"/>
            <w:tcBorders>
              <w:top w:val="nil"/>
              <w:left w:val="nil"/>
              <w:bottom w:val="single" w:sz="4" w:space="0" w:color="auto"/>
              <w:right w:val="single" w:sz="4" w:space="0" w:color="auto"/>
            </w:tcBorders>
            <w:shd w:val="clear" w:color="000000" w:fill="FFFFFF"/>
            <w:noWrap/>
            <w:vAlign w:val="bottom"/>
            <w:hideMark/>
          </w:tcPr>
          <w:p w14:paraId="71076C2B" w14:textId="77777777" w:rsidR="005624A3" w:rsidRPr="007729FF" w:rsidRDefault="005624A3" w:rsidP="00904D83">
            <w:pPr>
              <w:spacing w:before="120" w:after="0"/>
              <w:jc w:val="right"/>
              <w:rPr>
                <w:color w:val="000000"/>
                <w:sz w:val="22"/>
                <w:szCs w:val="22"/>
              </w:rPr>
            </w:pPr>
            <w:r w:rsidRPr="007729FF">
              <w:rPr>
                <w:color w:val="000000"/>
                <w:sz w:val="22"/>
                <w:szCs w:val="22"/>
              </w:rPr>
              <w:t>39</w:t>
            </w:r>
          </w:p>
        </w:tc>
        <w:tc>
          <w:tcPr>
            <w:tcW w:w="1701" w:type="dxa"/>
            <w:tcBorders>
              <w:top w:val="nil"/>
              <w:left w:val="nil"/>
              <w:bottom w:val="single" w:sz="4" w:space="0" w:color="auto"/>
              <w:right w:val="single" w:sz="4" w:space="0" w:color="auto"/>
            </w:tcBorders>
            <w:noWrap/>
            <w:vAlign w:val="bottom"/>
            <w:hideMark/>
          </w:tcPr>
          <w:p w14:paraId="44CDA92E" w14:textId="77777777" w:rsidR="005624A3" w:rsidRPr="005624A3" w:rsidRDefault="005624A3" w:rsidP="00904D83">
            <w:pPr>
              <w:spacing w:before="120" w:after="0"/>
              <w:jc w:val="right"/>
              <w:rPr>
                <w:color w:val="000000"/>
                <w:sz w:val="22"/>
                <w:szCs w:val="22"/>
              </w:rPr>
            </w:pPr>
            <w:r w:rsidRPr="005624A3">
              <w:rPr>
                <w:color w:val="000000"/>
                <w:sz w:val="22"/>
                <w:szCs w:val="22"/>
              </w:rPr>
              <w:t>189.221</w:t>
            </w:r>
          </w:p>
        </w:tc>
      </w:tr>
      <w:tr w:rsidR="005624A3" w:rsidRPr="005624A3" w14:paraId="6D232B2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F090931" w14:textId="77777777" w:rsidR="005624A3" w:rsidRPr="005624A3" w:rsidRDefault="005624A3" w:rsidP="00904D83">
            <w:pPr>
              <w:spacing w:before="120" w:after="0"/>
              <w:jc w:val="right"/>
              <w:rPr>
                <w:color w:val="000000"/>
                <w:sz w:val="22"/>
                <w:szCs w:val="22"/>
              </w:rPr>
            </w:pPr>
            <w:r w:rsidRPr="005624A3">
              <w:rPr>
                <w:color w:val="000000"/>
                <w:sz w:val="22"/>
                <w:szCs w:val="22"/>
              </w:rPr>
              <w:t>2</w:t>
            </w:r>
          </w:p>
        </w:tc>
        <w:tc>
          <w:tcPr>
            <w:tcW w:w="3621" w:type="dxa"/>
            <w:tcBorders>
              <w:top w:val="nil"/>
              <w:left w:val="nil"/>
              <w:bottom w:val="single" w:sz="4" w:space="0" w:color="auto"/>
              <w:right w:val="single" w:sz="4" w:space="0" w:color="auto"/>
            </w:tcBorders>
            <w:noWrap/>
            <w:vAlign w:val="bottom"/>
            <w:hideMark/>
          </w:tcPr>
          <w:p w14:paraId="28B2760B" w14:textId="77777777" w:rsidR="005624A3" w:rsidRPr="005624A3" w:rsidRDefault="005624A3" w:rsidP="00904D83">
            <w:pPr>
              <w:spacing w:before="120" w:after="0"/>
              <w:rPr>
                <w:color w:val="000000"/>
                <w:sz w:val="22"/>
                <w:szCs w:val="22"/>
              </w:rPr>
            </w:pPr>
            <w:r w:rsidRPr="005624A3">
              <w:rPr>
                <w:color w:val="000000"/>
                <w:sz w:val="22"/>
                <w:szCs w:val="22"/>
              </w:rPr>
              <w:t>Giao thông</w:t>
            </w:r>
          </w:p>
        </w:tc>
        <w:tc>
          <w:tcPr>
            <w:tcW w:w="1417" w:type="dxa"/>
            <w:tcBorders>
              <w:top w:val="nil"/>
              <w:left w:val="nil"/>
              <w:bottom w:val="single" w:sz="4" w:space="0" w:color="auto"/>
              <w:right w:val="single" w:sz="4" w:space="0" w:color="auto"/>
            </w:tcBorders>
            <w:shd w:val="clear" w:color="000000" w:fill="FFFFFF"/>
            <w:noWrap/>
            <w:vAlign w:val="bottom"/>
            <w:hideMark/>
          </w:tcPr>
          <w:p w14:paraId="61674448" w14:textId="77777777" w:rsidR="005624A3" w:rsidRPr="007729FF" w:rsidRDefault="005624A3" w:rsidP="00904D83">
            <w:pPr>
              <w:spacing w:before="120" w:after="0"/>
              <w:jc w:val="right"/>
              <w:rPr>
                <w:color w:val="000000"/>
                <w:sz w:val="22"/>
                <w:szCs w:val="22"/>
              </w:rPr>
            </w:pPr>
            <w:r w:rsidRPr="007729FF">
              <w:rPr>
                <w:color w:val="000000"/>
                <w:sz w:val="22"/>
                <w:szCs w:val="22"/>
              </w:rPr>
              <w:t>501</w:t>
            </w:r>
          </w:p>
        </w:tc>
        <w:tc>
          <w:tcPr>
            <w:tcW w:w="1701" w:type="dxa"/>
            <w:tcBorders>
              <w:top w:val="nil"/>
              <w:left w:val="nil"/>
              <w:bottom w:val="single" w:sz="4" w:space="0" w:color="auto"/>
              <w:right w:val="single" w:sz="4" w:space="0" w:color="auto"/>
            </w:tcBorders>
            <w:noWrap/>
            <w:vAlign w:val="bottom"/>
            <w:hideMark/>
          </w:tcPr>
          <w:p w14:paraId="51B37883" w14:textId="77777777" w:rsidR="005624A3" w:rsidRPr="005624A3" w:rsidRDefault="005624A3" w:rsidP="00904D83">
            <w:pPr>
              <w:spacing w:before="120" w:after="0"/>
              <w:jc w:val="right"/>
              <w:rPr>
                <w:color w:val="000000"/>
                <w:sz w:val="22"/>
                <w:szCs w:val="22"/>
              </w:rPr>
            </w:pPr>
            <w:r w:rsidRPr="005624A3">
              <w:rPr>
                <w:color w:val="000000"/>
                <w:sz w:val="22"/>
                <w:szCs w:val="22"/>
              </w:rPr>
              <w:t>4.680.630</w:t>
            </w:r>
          </w:p>
        </w:tc>
      </w:tr>
      <w:tr w:rsidR="005624A3" w:rsidRPr="005624A3" w14:paraId="64114D46"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93C6BA2" w14:textId="77777777" w:rsidR="005624A3" w:rsidRPr="005624A3" w:rsidRDefault="005624A3" w:rsidP="00904D83">
            <w:pPr>
              <w:spacing w:before="120" w:after="0"/>
              <w:jc w:val="right"/>
              <w:rPr>
                <w:color w:val="000000"/>
                <w:sz w:val="22"/>
                <w:szCs w:val="22"/>
              </w:rPr>
            </w:pPr>
            <w:r w:rsidRPr="005624A3">
              <w:rPr>
                <w:color w:val="000000"/>
                <w:sz w:val="22"/>
                <w:szCs w:val="22"/>
              </w:rPr>
              <w:t>3</w:t>
            </w:r>
          </w:p>
        </w:tc>
        <w:tc>
          <w:tcPr>
            <w:tcW w:w="3621" w:type="dxa"/>
            <w:tcBorders>
              <w:top w:val="nil"/>
              <w:left w:val="nil"/>
              <w:bottom w:val="single" w:sz="4" w:space="0" w:color="auto"/>
              <w:right w:val="single" w:sz="4" w:space="0" w:color="auto"/>
            </w:tcBorders>
            <w:noWrap/>
            <w:vAlign w:val="bottom"/>
            <w:hideMark/>
          </w:tcPr>
          <w:p w14:paraId="1DFA23A9" w14:textId="77777777" w:rsidR="005624A3" w:rsidRPr="005624A3" w:rsidRDefault="005624A3" w:rsidP="00904D83">
            <w:pPr>
              <w:spacing w:before="120" w:after="0"/>
              <w:rPr>
                <w:color w:val="000000"/>
                <w:sz w:val="22"/>
                <w:szCs w:val="22"/>
              </w:rPr>
            </w:pPr>
            <w:r w:rsidRPr="005624A3">
              <w:rPr>
                <w:color w:val="000000"/>
                <w:sz w:val="22"/>
                <w:szCs w:val="22"/>
              </w:rPr>
              <w:t>Thủy lợi và phòng chống thiên tai</w:t>
            </w:r>
          </w:p>
        </w:tc>
        <w:tc>
          <w:tcPr>
            <w:tcW w:w="1417" w:type="dxa"/>
            <w:tcBorders>
              <w:top w:val="nil"/>
              <w:left w:val="nil"/>
              <w:bottom w:val="single" w:sz="4" w:space="0" w:color="auto"/>
              <w:right w:val="single" w:sz="4" w:space="0" w:color="auto"/>
            </w:tcBorders>
            <w:shd w:val="clear" w:color="000000" w:fill="FFFFFF"/>
            <w:noWrap/>
            <w:vAlign w:val="bottom"/>
            <w:hideMark/>
          </w:tcPr>
          <w:p w14:paraId="2036BCF9" w14:textId="77777777" w:rsidR="005624A3" w:rsidRPr="007729FF" w:rsidRDefault="005624A3" w:rsidP="00904D83">
            <w:pPr>
              <w:spacing w:before="120" w:after="0"/>
              <w:jc w:val="right"/>
              <w:rPr>
                <w:color w:val="000000"/>
                <w:sz w:val="22"/>
                <w:szCs w:val="22"/>
              </w:rPr>
            </w:pPr>
            <w:r w:rsidRPr="007729FF">
              <w:rPr>
                <w:color w:val="000000"/>
                <w:sz w:val="22"/>
                <w:szCs w:val="22"/>
              </w:rPr>
              <w:t>165</w:t>
            </w:r>
          </w:p>
        </w:tc>
        <w:tc>
          <w:tcPr>
            <w:tcW w:w="1701" w:type="dxa"/>
            <w:tcBorders>
              <w:top w:val="nil"/>
              <w:left w:val="nil"/>
              <w:bottom w:val="single" w:sz="4" w:space="0" w:color="auto"/>
              <w:right w:val="single" w:sz="4" w:space="0" w:color="auto"/>
            </w:tcBorders>
            <w:noWrap/>
            <w:vAlign w:val="bottom"/>
            <w:hideMark/>
          </w:tcPr>
          <w:p w14:paraId="6EFC673C" w14:textId="77777777" w:rsidR="005624A3" w:rsidRPr="005624A3" w:rsidRDefault="005624A3" w:rsidP="00904D83">
            <w:pPr>
              <w:spacing w:before="120" w:after="0"/>
              <w:jc w:val="right"/>
              <w:rPr>
                <w:color w:val="000000"/>
                <w:sz w:val="22"/>
                <w:szCs w:val="22"/>
              </w:rPr>
            </w:pPr>
            <w:r w:rsidRPr="005624A3">
              <w:rPr>
                <w:color w:val="000000"/>
                <w:sz w:val="22"/>
                <w:szCs w:val="22"/>
              </w:rPr>
              <w:t>1.508.112</w:t>
            </w:r>
          </w:p>
        </w:tc>
      </w:tr>
      <w:tr w:rsidR="005624A3" w:rsidRPr="005624A3" w14:paraId="0B6A4DF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6CE669A" w14:textId="77777777" w:rsidR="005624A3" w:rsidRPr="005624A3" w:rsidRDefault="005624A3" w:rsidP="00904D83">
            <w:pPr>
              <w:spacing w:before="120" w:after="0"/>
              <w:jc w:val="right"/>
              <w:rPr>
                <w:color w:val="000000"/>
                <w:sz w:val="22"/>
                <w:szCs w:val="22"/>
              </w:rPr>
            </w:pPr>
            <w:r w:rsidRPr="005624A3">
              <w:rPr>
                <w:color w:val="000000"/>
                <w:sz w:val="22"/>
                <w:szCs w:val="22"/>
              </w:rPr>
              <w:t>4</w:t>
            </w:r>
          </w:p>
        </w:tc>
        <w:tc>
          <w:tcPr>
            <w:tcW w:w="3621" w:type="dxa"/>
            <w:tcBorders>
              <w:top w:val="nil"/>
              <w:left w:val="nil"/>
              <w:bottom w:val="single" w:sz="4" w:space="0" w:color="auto"/>
              <w:right w:val="single" w:sz="4" w:space="0" w:color="auto"/>
            </w:tcBorders>
            <w:noWrap/>
            <w:vAlign w:val="bottom"/>
            <w:hideMark/>
          </w:tcPr>
          <w:p w14:paraId="3742D233" w14:textId="77777777" w:rsidR="005624A3" w:rsidRPr="005624A3" w:rsidRDefault="005624A3" w:rsidP="00904D83">
            <w:pPr>
              <w:spacing w:before="120" w:after="0"/>
              <w:rPr>
                <w:color w:val="000000"/>
                <w:sz w:val="22"/>
                <w:szCs w:val="22"/>
              </w:rPr>
            </w:pPr>
            <w:r w:rsidRPr="005624A3">
              <w:rPr>
                <w:color w:val="000000"/>
                <w:sz w:val="22"/>
                <w:szCs w:val="22"/>
              </w:rPr>
              <w:t>Điện</w:t>
            </w:r>
          </w:p>
        </w:tc>
        <w:tc>
          <w:tcPr>
            <w:tcW w:w="1417" w:type="dxa"/>
            <w:tcBorders>
              <w:top w:val="nil"/>
              <w:left w:val="nil"/>
              <w:bottom w:val="single" w:sz="4" w:space="0" w:color="auto"/>
              <w:right w:val="single" w:sz="4" w:space="0" w:color="auto"/>
            </w:tcBorders>
            <w:shd w:val="clear" w:color="000000" w:fill="FFFFFF"/>
            <w:noWrap/>
            <w:vAlign w:val="bottom"/>
            <w:hideMark/>
          </w:tcPr>
          <w:p w14:paraId="1986C778" w14:textId="77777777" w:rsidR="005624A3" w:rsidRPr="007729FF" w:rsidRDefault="005624A3" w:rsidP="00904D83">
            <w:pPr>
              <w:spacing w:before="120" w:after="0"/>
              <w:jc w:val="right"/>
              <w:rPr>
                <w:color w:val="000000"/>
                <w:sz w:val="22"/>
                <w:szCs w:val="22"/>
              </w:rPr>
            </w:pPr>
            <w:r w:rsidRPr="007729FF">
              <w:rPr>
                <w:color w:val="000000"/>
                <w:sz w:val="22"/>
                <w:szCs w:val="22"/>
              </w:rPr>
              <w:t>60</w:t>
            </w:r>
          </w:p>
        </w:tc>
        <w:tc>
          <w:tcPr>
            <w:tcW w:w="1701" w:type="dxa"/>
            <w:tcBorders>
              <w:top w:val="nil"/>
              <w:left w:val="nil"/>
              <w:bottom w:val="single" w:sz="4" w:space="0" w:color="auto"/>
              <w:right w:val="single" w:sz="4" w:space="0" w:color="auto"/>
            </w:tcBorders>
            <w:noWrap/>
            <w:vAlign w:val="bottom"/>
            <w:hideMark/>
          </w:tcPr>
          <w:p w14:paraId="629F115F" w14:textId="77777777" w:rsidR="005624A3" w:rsidRPr="005624A3" w:rsidRDefault="005624A3" w:rsidP="00904D83">
            <w:pPr>
              <w:spacing w:before="120" w:after="0"/>
              <w:jc w:val="right"/>
              <w:rPr>
                <w:color w:val="000000"/>
                <w:sz w:val="22"/>
                <w:szCs w:val="22"/>
              </w:rPr>
            </w:pPr>
            <w:r w:rsidRPr="005624A3">
              <w:rPr>
                <w:color w:val="000000"/>
                <w:sz w:val="22"/>
                <w:szCs w:val="22"/>
              </w:rPr>
              <w:t>165.480</w:t>
            </w:r>
          </w:p>
        </w:tc>
      </w:tr>
      <w:tr w:rsidR="005624A3" w:rsidRPr="005624A3" w14:paraId="421D43C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83ED302" w14:textId="77777777" w:rsidR="005624A3" w:rsidRPr="005624A3" w:rsidRDefault="005624A3" w:rsidP="00904D83">
            <w:pPr>
              <w:spacing w:before="120" w:after="0"/>
              <w:jc w:val="right"/>
              <w:rPr>
                <w:color w:val="000000"/>
                <w:sz w:val="22"/>
                <w:szCs w:val="22"/>
              </w:rPr>
            </w:pPr>
            <w:r w:rsidRPr="005624A3">
              <w:rPr>
                <w:color w:val="000000"/>
                <w:sz w:val="22"/>
                <w:szCs w:val="22"/>
              </w:rPr>
              <w:t>5</w:t>
            </w:r>
          </w:p>
        </w:tc>
        <w:tc>
          <w:tcPr>
            <w:tcW w:w="3621" w:type="dxa"/>
            <w:tcBorders>
              <w:top w:val="nil"/>
              <w:left w:val="nil"/>
              <w:bottom w:val="single" w:sz="4" w:space="0" w:color="auto"/>
              <w:right w:val="single" w:sz="4" w:space="0" w:color="auto"/>
            </w:tcBorders>
            <w:noWrap/>
            <w:vAlign w:val="bottom"/>
            <w:hideMark/>
          </w:tcPr>
          <w:p w14:paraId="6D319D02" w14:textId="77777777" w:rsidR="005624A3" w:rsidRPr="005624A3" w:rsidRDefault="005624A3" w:rsidP="00904D83">
            <w:pPr>
              <w:spacing w:before="120" w:after="0"/>
              <w:rPr>
                <w:color w:val="000000"/>
                <w:sz w:val="22"/>
                <w:szCs w:val="22"/>
              </w:rPr>
            </w:pPr>
            <w:r w:rsidRPr="005624A3">
              <w:rPr>
                <w:color w:val="000000"/>
                <w:sz w:val="22"/>
                <w:szCs w:val="22"/>
              </w:rPr>
              <w:t>Cơ sở hạ tầng thương mại nông thôn</w:t>
            </w:r>
          </w:p>
        </w:tc>
        <w:tc>
          <w:tcPr>
            <w:tcW w:w="1417" w:type="dxa"/>
            <w:tcBorders>
              <w:top w:val="nil"/>
              <w:left w:val="nil"/>
              <w:bottom w:val="single" w:sz="4" w:space="0" w:color="auto"/>
              <w:right w:val="single" w:sz="4" w:space="0" w:color="auto"/>
            </w:tcBorders>
            <w:shd w:val="clear" w:color="000000" w:fill="FFFFFF"/>
            <w:noWrap/>
            <w:vAlign w:val="bottom"/>
            <w:hideMark/>
          </w:tcPr>
          <w:p w14:paraId="23615927" w14:textId="77777777" w:rsidR="005624A3" w:rsidRPr="007729FF" w:rsidRDefault="005624A3" w:rsidP="00904D83">
            <w:pPr>
              <w:spacing w:before="120" w:after="0"/>
              <w:jc w:val="right"/>
              <w:rPr>
                <w:color w:val="000000"/>
                <w:sz w:val="22"/>
                <w:szCs w:val="22"/>
              </w:rPr>
            </w:pPr>
            <w:r w:rsidRPr="007729FF">
              <w:rPr>
                <w:color w:val="000000"/>
                <w:sz w:val="22"/>
                <w:szCs w:val="22"/>
              </w:rPr>
              <w:t>36</w:t>
            </w:r>
          </w:p>
        </w:tc>
        <w:tc>
          <w:tcPr>
            <w:tcW w:w="1701" w:type="dxa"/>
            <w:tcBorders>
              <w:top w:val="nil"/>
              <w:left w:val="nil"/>
              <w:bottom w:val="single" w:sz="4" w:space="0" w:color="auto"/>
              <w:right w:val="single" w:sz="4" w:space="0" w:color="auto"/>
            </w:tcBorders>
            <w:noWrap/>
            <w:vAlign w:val="bottom"/>
            <w:hideMark/>
          </w:tcPr>
          <w:p w14:paraId="68A5F7B8" w14:textId="77777777" w:rsidR="005624A3" w:rsidRPr="005624A3" w:rsidRDefault="005624A3" w:rsidP="00904D83">
            <w:pPr>
              <w:spacing w:before="120" w:after="0"/>
              <w:jc w:val="right"/>
              <w:rPr>
                <w:color w:val="000000"/>
                <w:sz w:val="22"/>
                <w:szCs w:val="22"/>
              </w:rPr>
            </w:pPr>
            <w:r w:rsidRPr="005624A3">
              <w:rPr>
                <w:color w:val="000000"/>
                <w:sz w:val="22"/>
                <w:szCs w:val="22"/>
              </w:rPr>
              <w:t>318.581</w:t>
            </w:r>
          </w:p>
        </w:tc>
      </w:tr>
      <w:tr w:rsidR="005624A3" w:rsidRPr="005624A3" w14:paraId="713C37E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7BE25BF" w14:textId="77777777" w:rsidR="005624A3" w:rsidRPr="005624A3" w:rsidRDefault="005624A3" w:rsidP="00904D83">
            <w:pPr>
              <w:spacing w:before="120" w:after="0"/>
              <w:jc w:val="right"/>
              <w:rPr>
                <w:color w:val="000000"/>
                <w:sz w:val="22"/>
                <w:szCs w:val="22"/>
              </w:rPr>
            </w:pPr>
            <w:r w:rsidRPr="005624A3">
              <w:rPr>
                <w:color w:val="000000"/>
                <w:sz w:val="22"/>
                <w:szCs w:val="22"/>
              </w:rPr>
              <w:t>6</w:t>
            </w:r>
          </w:p>
        </w:tc>
        <w:tc>
          <w:tcPr>
            <w:tcW w:w="3621" w:type="dxa"/>
            <w:tcBorders>
              <w:top w:val="nil"/>
              <w:left w:val="nil"/>
              <w:bottom w:val="single" w:sz="4" w:space="0" w:color="auto"/>
              <w:right w:val="single" w:sz="4" w:space="0" w:color="auto"/>
            </w:tcBorders>
            <w:noWrap/>
            <w:vAlign w:val="bottom"/>
            <w:hideMark/>
          </w:tcPr>
          <w:p w14:paraId="54BB0546" w14:textId="77777777" w:rsidR="005624A3" w:rsidRPr="005624A3" w:rsidRDefault="005624A3" w:rsidP="00904D83">
            <w:pPr>
              <w:spacing w:before="120" w:after="0"/>
              <w:rPr>
                <w:color w:val="000000"/>
                <w:sz w:val="22"/>
                <w:szCs w:val="22"/>
              </w:rPr>
            </w:pPr>
            <w:r w:rsidRPr="005624A3">
              <w:rPr>
                <w:color w:val="000000"/>
                <w:sz w:val="22"/>
                <w:szCs w:val="22"/>
              </w:rPr>
              <w:t>Hạ tầng phát triển sản xuất</w:t>
            </w:r>
          </w:p>
        </w:tc>
        <w:tc>
          <w:tcPr>
            <w:tcW w:w="1417" w:type="dxa"/>
            <w:tcBorders>
              <w:top w:val="nil"/>
              <w:left w:val="nil"/>
              <w:bottom w:val="single" w:sz="4" w:space="0" w:color="auto"/>
              <w:right w:val="single" w:sz="4" w:space="0" w:color="auto"/>
            </w:tcBorders>
            <w:shd w:val="clear" w:color="000000" w:fill="FFFFFF"/>
            <w:noWrap/>
            <w:vAlign w:val="bottom"/>
            <w:hideMark/>
          </w:tcPr>
          <w:p w14:paraId="25C6360F" w14:textId="77777777" w:rsidR="005624A3" w:rsidRPr="007729FF" w:rsidRDefault="005624A3" w:rsidP="00904D83">
            <w:pPr>
              <w:spacing w:before="120" w:after="0"/>
              <w:jc w:val="right"/>
              <w:rPr>
                <w:color w:val="000000"/>
                <w:sz w:val="22"/>
                <w:szCs w:val="22"/>
              </w:rPr>
            </w:pPr>
            <w:r w:rsidRPr="007729FF">
              <w:rPr>
                <w:color w:val="000000"/>
                <w:sz w:val="22"/>
                <w:szCs w:val="22"/>
              </w:rPr>
              <w:t>24</w:t>
            </w:r>
          </w:p>
        </w:tc>
        <w:tc>
          <w:tcPr>
            <w:tcW w:w="1701" w:type="dxa"/>
            <w:tcBorders>
              <w:top w:val="nil"/>
              <w:left w:val="nil"/>
              <w:bottom w:val="single" w:sz="4" w:space="0" w:color="auto"/>
              <w:right w:val="single" w:sz="4" w:space="0" w:color="auto"/>
            </w:tcBorders>
            <w:noWrap/>
            <w:vAlign w:val="bottom"/>
            <w:hideMark/>
          </w:tcPr>
          <w:p w14:paraId="401498F1" w14:textId="77777777" w:rsidR="005624A3" w:rsidRPr="005624A3" w:rsidRDefault="005624A3" w:rsidP="00904D83">
            <w:pPr>
              <w:spacing w:before="120" w:after="0"/>
              <w:jc w:val="right"/>
              <w:rPr>
                <w:color w:val="000000"/>
                <w:sz w:val="22"/>
                <w:szCs w:val="22"/>
              </w:rPr>
            </w:pPr>
            <w:r w:rsidRPr="005624A3">
              <w:rPr>
                <w:color w:val="000000"/>
                <w:sz w:val="22"/>
                <w:szCs w:val="22"/>
              </w:rPr>
              <w:t>334.452</w:t>
            </w:r>
          </w:p>
        </w:tc>
      </w:tr>
      <w:tr w:rsidR="005624A3" w:rsidRPr="005624A3" w14:paraId="3C630FEB"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E3A9242" w14:textId="77777777" w:rsidR="005624A3" w:rsidRPr="005624A3" w:rsidRDefault="005624A3" w:rsidP="00904D83">
            <w:pPr>
              <w:spacing w:before="120" w:after="0"/>
              <w:jc w:val="right"/>
              <w:rPr>
                <w:color w:val="000000"/>
                <w:sz w:val="22"/>
                <w:szCs w:val="22"/>
              </w:rPr>
            </w:pPr>
            <w:r w:rsidRPr="005624A3">
              <w:rPr>
                <w:color w:val="000000"/>
                <w:sz w:val="22"/>
                <w:szCs w:val="22"/>
              </w:rPr>
              <w:t>7</w:t>
            </w:r>
          </w:p>
        </w:tc>
        <w:tc>
          <w:tcPr>
            <w:tcW w:w="3621" w:type="dxa"/>
            <w:tcBorders>
              <w:top w:val="nil"/>
              <w:left w:val="nil"/>
              <w:bottom w:val="single" w:sz="4" w:space="0" w:color="auto"/>
              <w:right w:val="single" w:sz="4" w:space="0" w:color="auto"/>
            </w:tcBorders>
            <w:noWrap/>
            <w:vAlign w:val="bottom"/>
            <w:hideMark/>
          </w:tcPr>
          <w:p w14:paraId="1809BDEE" w14:textId="77777777" w:rsidR="005624A3" w:rsidRPr="005624A3" w:rsidRDefault="005624A3" w:rsidP="00904D83">
            <w:pPr>
              <w:spacing w:before="120" w:after="0"/>
              <w:rPr>
                <w:color w:val="000000"/>
                <w:sz w:val="22"/>
                <w:szCs w:val="22"/>
              </w:rPr>
            </w:pPr>
            <w:r w:rsidRPr="005624A3">
              <w:rPr>
                <w:color w:val="000000"/>
                <w:sz w:val="22"/>
                <w:szCs w:val="22"/>
              </w:rPr>
              <w:t>Nhà ở dân cư</w:t>
            </w:r>
          </w:p>
        </w:tc>
        <w:tc>
          <w:tcPr>
            <w:tcW w:w="1417" w:type="dxa"/>
            <w:tcBorders>
              <w:top w:val="nil"/>
              <w:left w:val="nil"/>
              <w:bottom w:val="single" w:sz="4" w:space="0" w:color="auto"/>
              <w:right w:val="single" w:sz="4" w:space="0" w:color="auto"/>
            </w:tcBorders>
            <w:shd w:val="clear" w:color="000000" w:fill="FFFFFF"/>
            <w:noWrap/>
            <w:vAlign w:val="bottom"/>
            <w:hideMark/>
          </w:tcPr>
          <w:p w14:paraId="48C7FFAB" w14:textId="77777777" w:rsidR="005624A3" w:rsidRPr="007729FF" w:rsidRDefault="005624A3" w:rsidP="00904D83">
            <w:pPr>
              <w:spacing w:before="120" w:after="0"/>
              <w:jc w:val="right"/>
              <w:rPr>
                <w:color w:val="000000"/>
                <w:sz w:val="22"/>
                <w:szCs w:val="22"/>
              </w:rPr>
            </w:pPr>
            <w:r w:rsidRPr="007729FF">
              <w:rPr>
                <w:color w:val="000000"/>
                <w:sz w:val="22"/>
                <w:szCs w:val="22"/>
              </w:rPr>
              <w:t>7</w:t>
            </w:r>
          </w:p>
        </w:tc>
        <w:tc>
          <w:tcPr>
            <w:tcW w:w="1701" w:type="dxa"/>
            <w:tcBorders>
              <w:top w:val="nil"/>
              <w:left w:val="nil"/>
              <w:bottom w:val="single" w:sz="4" w:space="0" w:color="auto"/>
              <w:right w:val="single" w:sz="4" w:space="0" w:color="auto"/>
            </w:tcBorders>
            <w:noWrap/>
            <w:vAlign w:val="bottom"/>
            <w:hideMark/>
          </w:tcPr>
          <w:p w14:paraId="3BA82368" w14:textId="77777777" w:rsidR="005624A3" w:rsidRPr="005624A3" w:rsidRDefault="005624A3" w:rsidP="00904D83">
            <w:pPr>
              <w:spacing w:before="120" w:after="0"/>
              <w:jc w:val="right"/>
              <w:rPr>
                <w:color w:val="000000"/>
                <w:sz w:val="22"/>
                <w:szCs w:val="22"/>
              </w:rPr>
            </w:pPr>
            <w:r w:rsidRPr="005624A3">
              <w:rPr>
                <w:color w:val="000000"/>
                <w:sz w:val="22"/>
                <w:szCs w:val="22"/>
              </w:rPr>
              <w:t>152.000</w:t>
            </w:r>
          </w:p>
        </w:tc>
      </w:tr>
      <w:tr w:rsidR="005624A3" w:rsidRPr="005624A3" w14:paraId="038C498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F667A9F" w14:textId="77777777" w:rsidR="005624A3" w:rsidRPr="005624A3" w:rsidRDefault="005624A3" w:rsidP="00904D83">
            <w:pPr>
              <w:spacing w:before="120" w:after="0"/>
              <w:jc w:val="right"/>
              <w:rPr>
                <w:color w:val="000000"/>
                <w:sz w:val="22"/>
                <w:szCs w:val="22"/>
              </w:rPr>
            </w:pPr>
            <w:r w:rsidRPr="005624A3">
              <w:rPr>
                <w:color w:val="000000"/>
                <w:sz w:val="22"/>
                <w:szCs w:val="22"/>
              </w:rPr>
              <w:t>8</w:t>
            </w:r>
          </w:p>
        </w:tc>
        <w:tc>
          <w:tcPr>
            <w:tcW w:w="3621" w:type="dxa"/>
            <w:tcBorders>
              <w:top w:val="nil"/>
              <w:left w:val="nil"/>
              <w:bottom w:val="single" w:sz="4" w:space="0" w:color="auto"/>
              <w:right w:val="single" w:sz="4" w:space="0" w:color="auto"/>
            </w:tcBorders>
            <w:noWrap/>
            <w:vAlign w:val="bottom"/>
            <w:hideMark/>
          </w:tcPr>
          <w:p w14:paraId="597AEDD7" w14:textId="77777777" w:rsidR="005624A3" w:rsidRPr="005624A3" w:rsidRDefault="005624A3" w:rsidP="00904D83">
            <w:pPr>
              <w:spacing w:before="120" w:after="0"/>
              <w:rPr>
                <w:color w:val="000000"/>
                <w:sz w:val="22"/>
                <w:szCs w:val="22"/>
              </w:rPr>
            </w:pPr>
            <w:r w:rsidRPr="005624A3">
              <w:rPr>
                <w:color w:val="000000"/>
                <w:sz w:val="22"/>
                <w:szCs w:val="22"/>
              </w:rPr>
              <w:t>Cơ sở vật chất văn hóa</w:t>
            </w:r>
          </w:p>
        </w:tc>
        <w:tc>
          <w:tcPr>
            <w:tcW w:w="1417" w:type="dxa"/>
            <w:tcBorders>
              <w:top w:val="nil"/>
              <w:left w:val="nil"/>
              <w:bottom w:val="single" w:sz="4" w:space="0" w:color="auto"/>
              <w:right w:val="single" w:sz="4" w:space="0" w:color="auto"/>
            </w:tcBorders>
            <w:shd w:val="clear" w:color="000000" w:fill="FFFFFF"/>
            <w:noWrap/>
            <w:vAlign w:val="bottom"/>
            <w:hideMark/>
          </w:tcPr>
          <w:p w14:paraId="5C034744" w14:textId="77777777" w:rsidR="005624A3" w:rsidRPr="007729FF" w:rsidRDefault="005624A3" w:rsidP="00904D83">
            <w:pPr>
              <w:spacing w:before="120" w:after="0"/>
              <w:jc w:val="right"/>
              <w:rPr>
                <w:color w:val="000000"/>
                <w:sz w:val="22"/>
                <w:szCs w:val="22"/>
              </w:rPr>
            </w:pPr>
            <w:r w:rsidRPr="007729FF">
              <w:rPr>
                <w:color w:val="000000"/>
                <w:sz w:val="22"/>
                <w:szCs w:val="22"/>
              </w:rPr>
              <w:t>76</w:t>
            </w:r>
          </w:p>
        </w:tc>
        <w:tc>
          <w:tcPr>
            <w:tcW w:w="1701" w:type="dxa"/>
            <w:tcBorders>
              <w:top w:val="nil"/>
              <w:left w:val="nil"/>
              <w:bottom w:val="single" w:sz="4" w:space="0" w:color="auto"/>
              <w:right w:val="single" w:sz="4" w:space="0" w:color="auto"/>
            </w:tcBorders>
            <w:noWrap/>
            <w:vAlign w:val="bottom"/>
            <w:hideMark/>
          </w:tcPr>
          <w:p w14:paraId="04D1E6B4" w14:textId="77777777" w:rsidR="005624A3" w:rsidRPr="005624A3" w:rsidRDefault="005624A3" w:rsidP="00904D83">
            <w:pPr>
              <w:spacing w:before="120" w:after="0"/>
              <w:jc w:val="right"/>
              <w:rPr>
                <w:color w:val="000000"/>
                <w:sz w:val="22"/>
                <w:szCs w:val="22"/>
              </w:rPr>
            </w:pPr>
            <w:r w:rsidRPr="005624A3">
              <w:rPr>
                <w:color w:val="000000"/>
                <w:sz w:val="22"/>
                <w:szCs w:val="22"/>
              </w:rPr>
              <w:t>690.710</w:t>
            </w:r>
          </w:p>
        </w:tc>
      </w:tr>
      <w:tr w:rsidR="005624A3" w:rsidRPr="005624A3" w14:paraId="7098B630"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7EE8EF9" w14:textId="77777777" w:rsidR="005624A3" w:rsidRPr="005624A3" w:rsidRDefault="005624A3" w:rsidP="00904D83">
            <w:pPr>
              <w:spacing w:before="120" w:after="0"/>
              <w:jc w:val="right"/>
              <w:rPr>
                <w:color w:val="000000"/>
                <w:sz w:val="22"/>
                <w:szCs w:val="22"/>
              </w:rPr>
            </w:pPr>
            <w:r w:rsidRPr="005624A3">
              <w:rPr>
                <w:color w:val="000000"/>
                <w:sz w:val="22"/>
                <w:szCs w:val="22"/>
              </w:rPr>
              <w:t>9</w:t>
            </w:r>
          </w:p>
        </w:tc>
        <w:tc>
          <w:tcPr>
            <w:tcW w:w="3621" w:type="dxa"/>
            <w:tcBorders>
              <w:top w:val="nil"/>
              <w:left w:val="nil"/>
              <w:bottom w:val="single" w:sz="4" w:space="0" w:color="auto"/>
              <w:right w:val="single" w:sz="4" w:space="0" w:color="auto"/>
            </w:tcBorders>
            <w:noWrap/>
            <w:vAlign w:val="bottom"/>
            <w:hideMark/>
          </w:tcPr>
          <w:p w14:paraId="55EFBDBF" w14:textId="77777777" w:rsidR="005624A3" w:rsidRPr="005624A3" w:rsidRDefault="005624A3" w:rsidP="00904D83">
            <w:pPr>
              <w:spacing w:before="120" w:after="0"/>
              <w:rPr>
                <w:color w:val="000000"/>
                <w:sz w:val="22"/>
                <w:szCs w:val="22"/>
              </w:rPr>
            </w:pPr>
            <w:r w:rsidRPr="005624A3">
              <w:rPr>
                <w:color w:val="000000"/>
                <w:sz w:val="22"/>
                <w:szCs w:val="22"/>
              </w:rPr>
              <w:t>Cơ sở vật chất giáo dục</w:t>
            </w:r>
          </w:p>
        </w:tc>
        <w:tc>
          <w:tcPr>
            <w:tcW w:w="1417" w:type="dxa"/>
            <w:tcBorders>
              <w:top w:val="nil"/>
              <w:left w:val="nil"/>
              <w:bottom w:val="single" w:sz="4" w:space="0" w:color="auto"/>
              <w:right w:val="single" w:sz="4" w:space="0" w:color="auto"/>
            </w:tcBorders>
            <w:shd w:val="clear" w:color="000000" w:fill="FFFFFF"/>
            <w:noWrap/>
            <w:vAlign w:val="bottom"/>
            <w:hideMark/>
          </w:tcPr>
          <w:p w14:paraId="694F39AD" w14:textId="77777777" w:rsidR="005624A3" w:rsidRPr="007729FF" w:rsidRDefault="005624A3" w:rsidP="00904D83">
            <w:pPr>
              <w:spacing w:before="120" w:after="0"/>
              <w:jc w:val="right"/>
              <w:rPr>
                <w:color w:val="000000"/>
                <w:sz w:val="22"/>
                <w:szCs w:val="22"/>
              </w:rPr>
            </w:pPr>
            <w:r w:rsidRPr="007729FF">
              <w:rPr>
                <w:color w:val="000000"/>
                <w:sz w:val="22"/>
                <w:szCs w:val="22"/>
              </w:rPr>
              <w:t>125</w:t>
            </w:r>
          </w:p>
        </w:tc>
        <w:tc>
          <w:tcPr>
            <w:tcW w:w="1701" w:type="dxa"/>
            <w:tcBorders>
              <w:top w:val="nil"/>
              <w:left w:val="nil"/>
              <w:bottom w:val="single" w:sz="4" w:space="0" w:color="auto"/>
              <w:right w:val="single" w:sz="4" w:space="0" w:color="auto"/>
            </w:tcBorders>
            <w:noWrap/>
            <w:vAlign w:val="bottom"/>
            <w:hideMark/>
          </w:tcPr>
          <w:p w14:paraId="1F649444" w14:textId="77777777" w:rsidR="005624A3" w:rsidRPr="005624A3" w:rsidRDefault="005624A3" w:rsidP="00904D83">
            <w:pPr>
              <w:spacing w:before="120" w:after="0"/>
              <w:jc w:val="right"/>
              <w:rPr>
                <w:color w:val="000000"/>
                <w:sz w:val="22"/>
                <w:szCs w:val="22"/>
              </w:rPr>
            </w:pPr>
            <w:r w:rsidRPr="005624A3">
              <w:rPr>
                <w:color w:val="000000"/>
                <w:sz w:val="22"/>
                <w:szCs w:val="22"/>
              </w:rPr>
              <w:t>1.141.467</w:t>
            </w:r>
          </w:p>
        </w:tc>
      </w:tr>
      <w:tr w:rsidR="005624A3" w:rsidRPr="005624A3" w14:paraId="19749F60"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D924633" w14:textId="77777777" w:rsidR="005624A3" w:rsidRPr="005624A3" w:rsidRDefault="005624A3" w:rsidP="00904D83">
            <w:pPr>
              <w:spacing w:before="120" w:after="0"/>
              <w:jc w:val="right"/>
              <w:rPr>
                <w:color w:val="000000"/>
                <w:sz w:val="22"/>
                <w:szCs w:val="22"/>
              </w:rPr>
            </w:pPr>
            <w:r w:rsidRPr="005624A3">
              <w:rPr>
                <w:color w:val="000000"/>
                <w:sz w:val="22"/>
                <w:szCs w:val="22"/>
              </w:rPr>
              <w:t>10</w:t>
            </w:r>
          </w:p>
        </w:tc>
        <w:tc>
          <w:tcPr>
            <w:tcW w:w="3621" w:type="dxa"/>
            <w:tcBorders>
              <w:top w:val="nil"/>
              <w:left w:val="nil"/>
              <w:bottom w:val="single" w:sz="4" w:space="0" w:color="auto"/>
              <w:right w:val="single" w:sz="4" w:space="0" w:color="auto"/>
            </w:tcBorders>
            <w:noWrap/>
            <w:vAlign w:val="bottom"/>
            <w:hideMark/>
          </w:tcPr>
          <w:p w14:paraId="5F9BE89E" w14:textId="77777777" w:rsidR="005624A3" w:rsidRPr="005624A3" w:rsidRDefault="005624A3" w:rsidP="00904D83">
            <w:pPr>
              <w:spacing w:before="120" w:after="0"/>
              <w:rPr>
                <w:color w:val="000000"/>
                <w:sz w:val="22"/>
                <w:szCs w:val="22"/>
              </w:rPr>
            </w:pPr>
            <w:r w:rsidRPr="005624A3">
              <w:rPr>
                <w:color w:val="000000"/>
                <w:sz w:val="22"/>
                <w:szCs w:val="22"/>
              </w:rPr>
              <w:t>Cơ sở vật chất y tế</w:t>
            </w:r>
          </w:p>
        </w:tc>
        <w:tc>
          <w:tcPr>
            <w:tcW w:w="1417" w:type="dxa"/>
            <w:tcBorders>
              <w:top w:val="nil"/>
              <w:left w:val="nil"/>
              <w:bottom w:val="single" w:sz="4" w:space="0" w:color="auto"/>
              <w:right w:val="single" w:sz="4" w:space="0" w:color="auto"/>
            </w:tcBorders>
            <w:shd w:val="clear" w:color="000000" w:fill="FFFFFF"/>
            <w:noWrap/>
            <w:vAlign w:val="bottom"/>
            <w:hideMark/>
          </w:tcPr>
          <w:p w14:paraId="7B37EA49" w14:textId="77777777" w:rsidR="005624A3" w:rsidRPr="007729FF" w:rsidRDefault="005624A3" w:rsidP="00904D83">
            <w:pPr>
              <w:spacing w:before="120" w:after="0"/>
              <w:jc w:val="right"/>
              <w:rPr>
                <w:color w:val="000000"/>
                <w:sz w:val="22"/>
                <w:szCs w:val="22"/>
              </w:rPr>
            </w:pPr>
            <w:r w:rsidRPr="007729FF">
              <w:rPr>
                <w:color w:val="000000"/>
                <w:sz w:val="22"/>
                <w:szCs w:val="22"/>
              </w:rPr>
              <w:t>0</w:t>
            </w:r>
          </w:p>
        </w:tc>
        <w:tc>
          <w:tcPr>
            <w:tcW w:w="1701" w:type="dxa"/>
            <w:tcBorders>
              <w:top w:val="nil"/>
              <w:left w:val="nil"/>
              <w:bottom w:val="single" w:sz="4" w:space="0" w:color="auto"/>
              <w:right w:val="single" w:sz="4" w:space="0" w:color="auto"/>
            </w:tcBorders>
            <w:noWrap/>
            <w:vAlign w:val="bottom"/>
            <w:hideMark/>
          </w:tcPr>
          <w:p w14:paraId="2B23DA26" w14:textId="77777777" w:rsidR="005624A3" w:rsidRPr="005624A3" w:rsidRDefault="005624A3" w:rsidP="00904D83">
            <w:pPr>
              <w:spacing w:before="120" w:after="0"/>
              <w:jc w:val="right"/>
              <w:rPr>
                <w:color w:val="000000"/>
                <w:sz w:val="22"/>
                <w:szCs w:val="22"/>
              </w:rPr>
            </w:pPr>
            <w:r w:rsidRPr="005624A3">
              <w:rPr>
                <w:color w:val="000000"/>
                <w:sz w:val="22"/>
                <w:szCs w:val="22"/>
              </w:rPr>
              <w:t>0</w:t>
            </w:r>
          </w:p>
        </w:tc>
      </w:tr>
      <w:tr w:rsidR="005624A3" w:rsidRPr="005624A3" w14:paraId="33791C8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A12E8DD" w14:textId="77777777" w:rsidR="005624A3" w:rsidRPr="005624A3" w:rsidRDefault="005624A3" w:rsidP="00904D83">
            <w:pPr>
              <w:spacing w:before="120" w:after="0"/>
              <w:jc w:val="right"/>
              <w:rPr>
                <w:color w:val="000000"/>
                <w:sz w:val="22"/>
                <w:szCs w:val="22"/>
              </w:rPr>
            </w:pPr>
            <w:r w:rsidRPr="005624A3">
              <w:rPr>
                <w:color w:val="000000"/>
                <w:sz w:val="22"/>
                <w:szCs w:val="22"/>
              </w:rPr>
              <w:t>11</w:t>
            </w:r>
          </w:p>
        </w:tc>
        <w:tc>
          <w:tcPr>
            <w:tcW w:w="3621" w:type="dxa"/>
            <w:tcBorders>
              <w:top w:val="nil"/>
              <w:left w:val="nil"/>
              <w:bottom w:val="single" w:sz="4" w:space="0" w:color="auto"/>
              <w:right w:val="single" w:sz="4" w:space="0" w:color="auto"/>
            </w:tcBorders>
            <w:noWrap/>
            <w:vAlign w:val="bottom"/>
            <w:hideMark/>
          </w:tcPr>
          <w:p w14:paraId="327C2899" w14:textId="77777777" w:rsidR="005624A3" w:rsidRPr="005624A3" w:rsidRDefault="005624A3" w:rsidP="00904D83">
            <w:pPr>
              <w:spacing w:before="120" w:after="0"/>
              <w:rPr>
                <w:color w:val="000000"/>
                <w:sz w:val="22"/>
                <w:szCs w:val="22"/>
              </w:rPr>
            </w:pPr>
            <w:r w:rsidRPr="005624A3">
              <w:rPr>
                <w:color w:val="000000"/>
                <w:sz w:val="22"/>
                <w:szCs w:val="22"/>
              </w:rPr>
              <w:t>Hạ tầng nước sạch</w:t>
            </w:r>
          </w:p>
        </w:tc>
        <w:tc>
          <w:tcPr>
            <w:tcW w:w="1417" w:type="dxa"/>
            <w:tcBorders>
              <w:top w:val="nil"/>
              <w:left w:val="nil"/>
              <w:bottom w:val="single" w:sz="4" w:space="0" w:color="auto"/>
              <w:right w:val="single" w:sz="4" w:space="0" w:color="auto"/>
            </w:tcBorders>
            <w:shd w:val="clear" w:color="000000" w:fill="FFFFFF"/>
            <w:noWrap/>
            <w:vAlign w:val="bottom"/>
            <w:hideMark/>
          </w:tcPr>
          <w:p w14:paraId="602E45E7" w14:textId="77777777" w:rsidR="005624A3" w:rsidRPr="007729FF" w:rsidRDefault="005624A3" w:rsidP="00904D83">
            <w:pPr>
              <w:spacing w:before="120" w:after="0"/>
              <w:jc w:val="right"/>
              <w:rPr>
                <w:color w:val="000000"/>
                <w:sz w:val="22"/>
                <w:szCs w:val="22"/>
              </w:rPr>
            </w:pPr>
            <w:r w:rsidRPr="007729FF">
              <w:rPr>
                <w:color w:val="000000"/>
                <w:sz w:val="22"/>
                <w:szCs w:val="22"/>
              </w:rPr>
              <w:t>15</w:t>
            </w:r>
          </w:p>
        </w:tc>
        <w:tc>
          <w:tcPr>
            <w:tcW w:w="1701" w:type="dxa"/>
            <w:tcBorders>
              <w:top w:val="nil"/>
              <w:left w:val="nil"/>
              <w:bottom w:val="single" w:sz="4" w:space="0" w:color="auto"/>
              <w:right w:val="single" w:sz="4" w:space="0" w:color="auto"/>
            </w:tcBorders>
            <w:noWrap/>
            <w:vAlign w:val="bottom"/>
            <w:hideMark/>
          </w:tcPr>
          <w:p w14:paraId="6A3CA454" w14:textId="77777777" w:rsidR="005624A3" w:rsidRPr="005624A3" w:rsidRDefault="005624A3" w:rsidP="00904D83">
            <w:pPr>
              <w:spacing w:before="120" w:after="0"/>
              <w:jc w:val="right"/>
              <w:rPr>
                <w:color w:val="000000"/>
                <w:sz w:val="22"/>
                <w:szCs w:val="22"/>
              </w:rPr>
            </w:pPr>
            <w:r w:rsidRPr="005624A3">
              <w:rPr>
                <w:color w:val="000000"/>
                <w:sz w:val="22"/>
                <w:szCs w:val="22"/>
              </w:rPr>
              <w:t>180.800</w:t>
            </w:r>
          </w:p>
        </w:tc>
      </w:tr>
      <w:tr w:rsidR="005624A3" w:rsidRPr="005624A3" w14:paraId="4D783C0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8495EF5" w14:textId="77777777" w:rsidR="005624A3" w:rsidRPr="005624A3" w:rsidRDefault="005624A3" w:rsidP="00904D83">
            <w:pPr>
              <w:spacing w:before="120" w:after="0"/>
              <w:jc w:val="right"/>
              <w:rPr>
                <w:color w:val="000000"/>
                <w:sz w:val="22"/>
                <w:szCs w:val="22"/>
              </w:rPr>
            </w:pPr>
            <w:r w:rsidRPr="005624A3">
              <w:rPr>
                <w:color w:val="000000"/>
                <w:sz w:val="22"/>
                <w:szCs w:val="22"/>
              </w:rPr>
              <w:t>12</w:t>
            </w:r>
          </w:p>
        </w:tc>
        <w:tc>
          <w:tcPr>
            <w:tcW w:w="3621" w:type="dxa"/>
            <w:tcBorders>
              <w:top w:val="nil"/>
              <w:left w:val="nil"/>
              <w:bottom w:val="single" w:sz="4" w:space="0" w:color="auto"/>
              <w:right w:val="single" w:sz="4" w:space="0" w:color="auto"/>
            </w:tcBorders>
            <w:noWrap/>
            <w:vAlign w:val="bottom"/>
            <w:hideMark/>
          </w:tcPr>
          <w:p w14:paraId="41CCC202" w14:textId="77777777" w:rsidR="005624A3" w:rsidRPr="005624A3" w:rsidRDefault="005624A3" w:rsidP="00904D83">
            <w:pPr>
              <w:spacing w:before="120" w:after="0"/>
              <w:rPr>
                <w:color w:val="000000"/>
                <w:sz w:val="22"/>
                <w:szCs w:val="22"/>
              </w:rPr>
            </w:pPr>
            <w:r w:rsidRPr="005624A3">
              <w:rPr>
                <w:color w:val="000000"/>
                <w:sz w:val="22"/>
                <w:szCs w:val="22"/>
              </w:rPr>
              <w:t>Hạ tầng môi trường</w:t>
            </w:r>
          </w:p>
        </w:tc>
        <w:tc>
          <w:tcPr>
            <w:tcW w:w="1417" w:type="dxa"/>
            <w:tcBorders>
              <w:top w:val="nil"/>
              <w:left w:val="nil"/>
              <w:bottom w:val="single" w:sz="4" w:space="0" w:color="auto"/>
              <w:right w:val="single" w:sz="4" w:space="0" w:color="auto"/>
            </w:tcBorders>
            <w:shd w:val="clear" w:color="000000" w:fill="FFFFFF"/>
            <w:noWrap/>
            <w:vAlign w:val="bottom"/>
            <w:hideMark/>
          </w:tcPr>
          <w:p w14:paraId="673B9ADE" w14:textId="77777777" w:rsidR="005624A3" w:rsidRPr="007729FF" w:rsidRDefault="005624A3" w:rsidP="00904D83">
            <w:pPr>
              <w:spacing w:before="120" w:after="0"/>
              <w:jc w:val="right"/>
              <w:rPr>
                <w:color w:val="000000"/>
                <w:sz w:val="22"/>
                <w:szCs w:val="22"/>
              </w:rPr>
            </w:pPr>
            <w:r w:rsidRPr="007729FF">
              <w:rPr>
                <w:color w:val="000000"/>
                <w:sz w:val="22"/>
                <w:szCs w:val="22"/>
              </w:rPr>
              <w:t>54</w:t>
            </w:r>
          </w:p>
        </w:tc>
        <w:tc>
          <w:tcPr>
            <w:tcW w:w="1701" w:type="dxa"/>
            <w:tcBorders>
              <w:top w:val="nil"/>
              <w:left w:val="nil"/>
              <w:bottom w:val="single" w:sz="4" w:space="0" w:color="auto"/>
              <w:right w:val="single" w:sz="4" w:space="0" w:color="auto"/>
            </w:tcBorders>
            <w:noWrap/>
            <w:vAlign w:val="bottom"/>
            <w:hideMark/>
          </w:tcPr>
          <w:p w14:paraId="74B1362C" w14:textId="77777777" w:rsidR="005624A3" w:rsidRPr="005624A3" w:rsidRDefault="005624A3" w:rsidP="00904D83">
            <w:pPr>
              <w:spacing w:before="120" w:after="0"/>
              <w:jc w:val="right"/>
              <w:rPr>
                <w:color w:val="000000"/>
                <w:sz w:val="22"/>
                <w:szCs w:val="22"/>
              </w:rPr>
            </w:pPr>
            <w:r w:rsidRPr="005624A3">
              <w:rPr>
                <w:color w:val="000000"/>
                <w:sz w:val="22"/>
                <w:szCs w:val="22"/>
              </w:rPr>
              <w:t>929.382</w:t>
            </w:r>
          </w:p>
        </w:tc>
      </w:tr>
      <w:tr w:rsidR="005624A3" w:rsidRPr="005624A3" w14:paraId="77DA9983"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18A3D719" w14:textId="77777777" w:rsidR="005624A3" w:rsidRPr="005624A3" w:rsidRDefault="005624A3" w:rsidP="00904D83">
            <w:pPr>
              <w:spacing w:before="120" w:after="0"/>
              <w:jc w:val="right"/>
              <w:rPr>
                <w:color w:val="000000"/>
                <w:sz w:val="22"/>
                <w:szCs w:val="22"/>
              </w:rPr>
            </w:pPr>
            <w:r w:rsidRPr="005624A3">
              <w:rPr>
                <w:color w:val="000000"/>
                <w:sz w:val="22"/>
                <w:szCs w:val="22"/>
              </w:rPr>
              <w:t>13</w:t>
            </w:r>
          </w:p>
        </w:tc>
        <w:tc>
          <w:tcPr>
            <w:tcW w:w="3621" w:type="dxa"/>
            <w:tcBorders>
              <w:top w:val="nil"/>
              <w:left w:val="nil"/>
              <w:bottom w:val="single" w:sz="4" w:space="0" w:color="auto"/>
              <w:right w:val="single" w:sz="4" w:space="0" w:color="auto"/>
            </w:tcBorders>
            <w:noWrap/>
            <w:vAlign w:val="bottom"/>
            <w:hideMark/>
          </w:tcPr>
          <w:p w14:paraId="607FABE7" w14:textId="77777777" w:rsidR="005624A3" w:rsidRPr="005624A3" w:rsidRDefault="005624A3" w:rsidP="00904D83">
            <w:pPr>
              <w:spacing w:before="120" w:after="0"/>
              <w:rPr>
                <w:color w:val="000000"/>
                <w:sz w:val="22"/>
                <w:szCs w:val="22"/>
              </w:rPr>
            </w:pPr>
            <w:r w:rsidRPr="005624A3">
              <w:rPr>
                <w:color w:val="000000"/>
                <w:sz w:val="22"/>
                <w:szCs w:val="22"/>
              </w:rPr>
              <w:t>Hạ tầng số</w:t>
            </w:r>
          </w:p>
        </w:tc>
        <w:tc>
          <w:tcPr>
            <w:tcW w:w="1417" w:type="dxa"/>
            <w:tcBorders>
              <w:top w:val="nil"/>
              <w:left w:val="nil"/>
              <w:bottom w:val="single" w:sz="4" w:space="0" w:color="auto"/>
              <w:right w:val="single" w:sz="4" w:space="0" w:color="auto"/>
            </w:tcBorders>
            <w:shd w:val="clear" w:color="000000" w:fill="FFFFFF"/>
            <w:noWrap/>
            <w:vAlign w:val="bottom"/>
            <w:hideMark/>
          </w:tcPr>
          <w:p w14:paraId="1CF2A43F" w14:textId="77777777" w:rsidR="005624A3" w:rsidRPr="007729FF" w:rsidRDefault="005624A3" w:rsidP="00904D83">
            <w:pPr>
              <w:spacing w:before="120" w:after="0"/>
              <w:jc w:val="right"/>
              <w:rPr>
                <w:color w:val="000000"/>
                <w:sz w:val="22"/>
                <w:szCs w:val="22"/>
              </w:rPr>
            </w:pPr>
            <w:r w:rsidRPr="007729FF">
              <w:rPr>
                <w:color w:val="000000"/>
                <w:sz w:val="22"/>
                <w:szCs w:val="22"/>
              </w:rPr>
              <w:t>15</w:t>
            </w:r>
          </w:p>
        </w:tc>
        <w:tc>
          <w:tcPr>
            <w:tcW w:w="1701" w:type="dxa"/>
            <w:tcBorders>
              <w:top w:val="nil"/>
              <w:left w:val="nil"/>
              <w:bottom w:val="single" w:sz="4" w:space="0" w:color="auto"/>
              <w:right w:val="single" w:sz="4" w:space="0" w:color="auto"/>
            </w:tcBorders>
            <w:noWrap/>
            <w:vAlign w:val="bottom"/>
            <w:hideMark/>
          </w:tcPr>
          <w:p w14:paraId="2393CADF" w14:textId="77777777" w:rsidR="005624A3" w:rsidRPr="005624A3" w:rsidRDefault="005624A3" w:rsidP="00904D83">
            <w:pPr>
              <w:spacing w:before="120" w:after="0"/>
              <w:jc w:val="right"/>
              <w:rPr>
                <w:color w:val="000000"/>
                <w:sz w:val="22"/>
                <w:szCs w:val="22"/>
              </w:rPr>
            </w:pPr>
            <w:r w:rsidRPr="005624A3">
              <w:rPr>
                <w:color w:val="000000"/>
                <w:sz w:val="22"/>
                <w:szCs w:val="22"/>
              </w:rPr>
              <w:t>141.408</w:t>
            </w:r>
          </w:p>
        </w:tc>
      </w:tr>
      <w:tr w:rsidR="005624A3" w:rsidRPr="005624A3" w14:paraId="5067BF4B"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184021E4" w14:textId="77777777" w:rsidR="005624A3" w:rsidRPr="005624A3" w:rsidRDefault="005624A3" w:rsidP="00904D83">
            <w:pPr>
              <w:spacing w:before="120" w:after="0"/>
              <w:jc w:val="right"/>
              <w:rPr>
                <w:color w:val="000000"/>
                <w:sz w:val="22"/>
                <w:szCs w:val="22"/>
              </w:rPr>
            </w:pPr>
            <w:r w:rsidRPr="005624A3">
              <w:rPr>
                <w:color w:val="000000"/>
                <w:sz w:val="22"/>
                <w:szCs w:val="22"/>
              </w:rPr>
              <w:t>14</w:t>
            </w:r>
          </w:p>
        </w:tc>
        <w:tc>
          <w:tcPr>
            <w:tcW w:w="3621" w:type="dxa"/>
            <w:tcBorders>
              <w:top w:val="nil"/>
              <w:left w:val="nil"/>
              <w:bottom w:val="single" w:sz="4" w:space="0" w:color="auto"/>
              <w:right w:val="single" w:sz="4" w:space="0" w:color="auto"/>
            </w:tcBorders>
            <w:noWrap/>
            <w:vAlign w:val="bottom"/>
            <w:hideMark/>
          </w:tcPr>
          <w:p w14:paraId="6F60DF7F" w14:textId="77777777" w:rsidR="005624A3" w:rsidRPr="005624A3" w:rsidRDefault="005624A3" w:rsidP="00904D83">
            <w:pPr>
              <w:spacing w:before="120" w:after="0"/>
              <w:rPr>
                <w:color w:val="000000"/>
                <w:sz w:val="22"/>
                <w:szCs w:val="22"/>
              </w:rPr>
            </w:pPr>
            <w:r w:rsidRPr="005624A3">
              <w:rPr>
                <w:color w:val="000000"/>
                <w:sz w:val="22"/>
                <w:szCs w:val="22"/>
              </w:rPr>
              <w:t>Hạ tầng an ninh</w:t>
            </w:r>
          </w:p>
        </w:tc>
        <w:tc>
          <w:tcPr>
            <w:tcW w:w="1417" w:type="dxa"/>
            <w:tcBorders>
              <w:top w:val="nil"/>
              <w:left w:val="nil"/>
              <w:bottom w:val="single" w:sz="4" w:space="0" w:color="auto"/>
              <w:right w:val="single" w:sz="4" w:space="0" w:color="auto"/>
            </w:tcBorders>
            <w:shd w:val="clear" w:color="000000" w:fill="FFFFFF"/>
            <w:noWrap/>
            <w:vAlign w:val="bottom"/>
            <w:hideMark/>
          </w:tcPr>
          <w:p w14:paraId="726B09C3" w14:textId="77777777" w:rsidR="005624A3" w:rsidRPr="007729FF" w:rsidRDefault="005624A3" w:rsidP="00904D83">
            <w:pPr>
              <w:spacing w:before="120" w:after="0"/>
              <w:jc w:val="right"/>
              <w:rPr>
                <w:color w:val="000000"/>
                <w:sz w:val="22"/>
                <w:szCs w:val="22"/>
              </w:rPr>
            </w:pPr>
            <w:r w:rsidRPr="007729FF">
              <w:rPr>
                <w:color w:val="000000"/>
                <w:sz w:val="22"/>
                <w:szCs w:val="22"/>
              </w:rPr>
              <w:t>4</w:t>
            </w:r>
          </w:p>
        </w:tc>
        <w:tc>
          <w:tcPr>
            <w:tcW w:w="1701" w:type="dxa"/>
            <w:tcBorders>
              <w:top w:val="nil"/>
              <w:left w:val="nil"/>
              <w:bottom w:val="single" w:sz="4" w:space="0" w:color="auto"/>
              <w:right w:val="single" w:sz="4" w:space="0" w:color="auto"/>
            </w:tcBorders>
            <w:noWrap/>
            <w:vAlign w:val="bottom"/>
            <w:hideMark/>
          </w:tcPr>
          <w:p w14:paraId="0F627D25" w14:textId="77777777" w:rsidR="005624A3" w:rsidRPr="005624A3" w:rsidRDefault="005624A3" w:rsidP="00904D83">
            <w:pPr>
              <w:spacing w:before="120" w:after="0"/>
              <w:jc w:val="right"/>
              <w:rPr>
                <w:color w:val="000000"/>
                <w:sz w:val="22"/>
                <w:szCs w:val="22"/>
              </w:rPr>
            </w:pPr>
            <w:r w:rsidRPr="005624A3">
              <w:rPr>
                <w:color w:val="000000"/>
                <w:sz w:val="22"/>
                <w:szCs w:val="22"/>
              </w:rPr>
              <w:t>97.758</w:t>
            </w:r>
          </w:p>
        </w:tc>
      </w:tr>
      <w:tr w:rsidR="005624A3" w:rsidRPr="005624A3" w14:paraId="75FE885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7228BB2" w14:textId="77777777" w:rsidR="005624A3" w:rsidRPr="005624A3" w:rsidRDefault="005624A3" w:rsidP="00904D83">
            <w:pPr>
              <w:spacing w:before="120" w:after="0"/>
              <w:jc w:val="right"/>
              <w:rPr>
                <w:color w:val="000000"/>
                <w:sz w:val="22"/>
                <w:szCs w:val="22"/>
              </w:rPr>
            </w:pPr>
            <w:r w:rsidRPr="005624A3">
              <w:rPr>
                <w:color w:val="000000"/>
                <w:sz w:val="22"/>
                <w:szCs w:val="22"/>
              </w:rPr>
              <w:t>15</w:t>
            </w:r>
          </w:p>
        </w:tc>
        <w:tc>
          <w:tcPr>
            <w:tcW w:w="3621" w:type="dxa"/>
            <w:tcBorders>
              <w:top w:val="nil"/>
              <w:left w:val="nil"/>
              <w:bottom w:val="single" w:sz="4" w:space="0" w:color="auto"/>
              <w:right w:val="single" w:sz="4" w:space="0" w:color="auto"/>
            </w:tcBorders>
            <w:noWrap/>
            <w:vAlign w:val="bottom"/>
            <w:hideMark/>
          </w:tcPr>
          <w:p w14:paraId="4355F146" w14:textId="77777777" w:rsidR="005624A3" w:rsidRPr="005624A3" w:rsidRDefault="005624A3" w:rsidP="00904D83">
            <w:pPr>
              <w:spacing w:before="120" w:after="0"/>
              <w:rPr>
                <w:color w:val="000000"/>
                <w:sz w:val="22"/>
                <w:szCs w:val="22"/>
              </w:rPr>
            </w:pPr>
            <w:r w:rsidRPr="005624A3">
              <w:rPr>
                <w:color w:val="000000"/>
                <w:sz w:val="22"/>
                <w:szCs w:val="22"/>
              </w:rPr>
              <w:t>Nội dung đầu tư khác</w:t>
            </w:r>
          </w:p>
        </w:tc>
        <w:tc>
          <w:tcPr>
            <w:tcW w:w="1417" w:type="dxa"/>
            <w:tcBorders>
              <w:top w:val="nil"/>
              <w:left w:val="nil"/>
              <w:bottom w:val="single" w:sz="4" w:space="0" w:color="auto"/>
              <w:right w:val="single" w:sz="4" w:space="0" w:color="auto"/>
            </w:tcBorders>
            <w:shd w:val="clear" w:color="000000" w:fill="FFFFFF"/>
            <w:noWrap/>
            <w:vAlign w:val="bottom"/>
            <w:hideMark/>
          </w:tcPr>
          <w:p w14:paraId="5315DA74" w14:textId="77777777" w:rsidR="005624A3" w:rsidRPr="007729FF" w:rsidRDefault="005624A3" w:rsidP="00904D83">
            <w:pPr>
              <w:spacing w:before="120" w:after="0"/>
              <w:jc w:val="right"/>
              <w:rPr>
                <w:color w:val="000000"/>
                <w:sz w:val="22"/>
                <w:szCs w:val="22"/>
              </w:rPr>
            </w:pPr>
            <w:r w:rsidRPr="007729FF">
              <w:rPr>
                <w:color w:val="000000"/>
                <w:sz w:val="22"/>
                <w:szCs w:val="22"/>
              </w:rPr>
              <w:t>37</w:t>
            </w:r>
          </w:p>
        </w:tc>
        <w:tc>
          <w:tcPr>
            <w:tcW w:w="1701" w:type="dxa"/>
            <w:tcBorders>
              <w:top w:val="nil"/>
              <w:left w:val="nil"/>
              <w:bottom w:val="single" w:sz="4" w:space="0" w:color="auto"/>
              <w:right w:val="single" w:sz="4" w:space="0" w:color="auto"/>
            </w:tcBorders>
            <w:noWrap/>
            <w:vAlign w:val="bottom"/>
            <w:hideMark/>
          </w:tcPr>
          <w:p w14:paraId="086A6DAF" w14:textId="77777777" w:rsidR="005624A3" w:rsidRPr="005624A3" w:rsidRDefault="005624A3" w:rsidP="00904D83">
            <w:pPr>
              <w:spacing w:before="120" w:after="0"/>
              <w:jc w:val="right"/>
              <w:rPr>
                <w:color w:val="000000"/>
                <w:sz w:val="22"/>
                <w:szCs w:val="22"/>
              </w:rPr>
            </w:pPr>
            <w:r w:rsidRPr="005624A3">
              <w:rPr>
                <w:color w:val="000000"/>
                <w:sz w:val="22"/>
                <w:szCs w:val="22"/>
              </w:rPr>
              <w:t>486.825</w:t>
            </w:r>
          </w:p>
        </w:tc>
      </w:tr>
      <w:tr w:rsidR="005624A3" w:rsidRPr="005624A3" w14:paraId="35F41C59"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0C28E63" w14:textId="77777777" w:rsidR="005624A3" w:rsidRPr="005624A3" w:rsidRDefault="005624A3" w:rsidP="00904D83">
            <w:pPr>
              <w:spacing w:before="120" w:after="0"/>
              <w:rPr>
                <w:color w:val="000000"/>
                <w:sz w:val="22"/>
                <w:szCs w:val="22"/>
              </w:rPr>
            </w:pPr>
            <w:r w:rsidRPr="005624A3">
              <w:rPr>
                <w:color w:val="000000"/>
                <w:sz w:val="22"/>
                <w:szCs w:val="22"/>
              </w:rPr>
              <w:t>*</w:t>
            </w:r>
          </w:p>
        </w:tc>
        <w:tc>
          <w:tcPr>
            <w:tcW w:w="3621" w:type="dxa"/>
            <w:tcBorders>
              <w:top w:val="nil"/>
              <w:left w:val="nil"/>
              <w:bottom w:val="single" w:sz="4" w:space="0" w:color="auto"/>
              <w:right w:val="single" w:sz="4" w:space="0" w:color="auto"/>
            </w:tcBorders>
            <w:noWrap/>
            <w:vAlign w:val="bottom"/>
            <w:hideMark/>
          </w:tcPr>
          <w:p w14:paraId="02DD38C5" w14:textId="77777777" w:rsidR="005624A3" w:rsidRPr="005624A3" w:rsidRDefault="005624A3" w:rsidP="00904D83">
            <w:pPr>
              <w:spacing w:before="120" w:after="0"/>
              <w:rPr>
                <w:b/>
                <w:bCs/>
                <w:color w:val="000000"/>
                <w:sz w:val="22"/>
                <w:szCs w:val="22"/>
              </w:rPr>
            </w:pPr>
            <w:r w:rsidRPr="005624A3">
              <w:rPr>
                <w:b/>
                <w:bCs/>
                <w:color w:val="000000"/>
                <w:sz w:val="22"/>
                <w:szCs w:val="22"/>
              </w:rPr>
              <w:t>Vốn sự nghiệp</w:t>
            </w:r>
          </w:p>
        </w:tc>
        <w:tc>
          <w:tcPr>
            <w:tcW w:w="1417" w:type="dxa"/>
            <w:tcBorders>
              <w:top w:val="nil"/>
              <w:left w:val="nil"/>
              <w:bottom w:val="single" w:sz="4" w:space="0" w:color="auto"/>
              <w:right w:val="single" w:sz="4" w:space="0" w:color="auto"/>
            </w:tcBorders>
            <w:shd w:val="clear" w:color="000000" w:fill="FFFFFF"/>
            <w:noWrap/>
            <w:vAlign w:val="bottom"/>
            <w:hideMark/>
          </w:tcPr>
          <w:p w14:paraId="7BD79802" w14:textId="77777777" w:rsidR="005624A3" w:rsidRPr="007729FF" w:rsidRDefault="005624A3" w:rsidP="00904D83">
            <w:pPr>
              <w:spacing w:before="120" w:after="0"/>
              <w:jc w:val="right"/>
              <w:rPr>
                <w:b/>
                <w:bCs/>
                <w:color w:val="000000"/>
                <w:sz w:val="22"/>
                <w:szCs w:val="22"/>
              </w:rPr>
            </w:pPr>
            <w:r w:rsidRPr="007729FF">
              <w:rPr>
                <w:b/>
                <w:bCs/>
                <w:color w:val="000000"/>
                <w:sz w:val="22"/>
                <w:szCs w:val="22"/>
              </w:rPr>
              <w:t>97</w:t>
            </w:r>
          </w:p>
        </w:tc>
        <w:tc>
          <w:tcPr>
            <w:tcW w:w="1701" w:type="dxa"/>
            <w:tcBorders>
              <w:top w:val="nil"/>
              <w:left w:val="nil"/>
              <w:bottom w:val="single" w:sz="4" w:space="0" w:color="auto"/>
              <w:right w:val="single" w:sz="4" w:space="0" w:color="auto"/>
            </w:tcBorders>
            <w:noWrap/>
            <w:vAlign w:val="bottom"/>
            <w:hideMark/>
          </w:tcPr>
          <w:p w14:paraId="18EF78A5" w14:textId="77777777" w:rsidR="005624A3" w:rsidRPr="005624A3" w:rsidRDefault="005624A3" w:rsidP="00904D83">
            <w:pPr>
              <w:spacing w:before="120" w:after="0"/>
              <w:jc w:val="right"/>
              <w:rPr>
                <w:b/>
                <w:bCs/>
                <w:color w:val="000000"/>
                <w:sz w:val="22"/>
                <w:szCs w:val="22"/>
              </w:rPr>
            </w:pPr>
            <w:r w:rsidRPr="005624A3">
              <w:rPr>
                <w:b/>
                <w:bCs/>
                <w:color w:val="000000"/>
                <w:sz w:val="22"/>
                <w:szCs w:val="22"/>
              </w:rPr>
              <w:t>1.031.414</w:t>
            </w:r>
          </w:p>
        </w:tc>
      </w:tr>
      <w:tr w:rsidR="005624A3" w:rsidRPr="005624A3" w14:paraId="567BF079"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0F043F7" w14:textId="77777777" w:rsidR="005624A3" w:rsidRPr="005624A3" w:rsidRDefault="005624A3" w:rsidP="00904D83">
            <w:pPr>
              <w:spacing w:before="120" w:after="0"/>
              <w:jc w:val="right"/>
              <w:rPr>
                <w:color w:val="000000"/>
                <w:sz w:val="22"/>
                <w:szCs w:val="22"/>
              </w:rPr>
            </w:pPr>
            <w:r w:rsidRPr="005624A3">
              <w:rPr>
                <w:color w:val="000000"/>
                <w:sz w:val="22"/>
                <w:szCs w:val="22"/>
              </w:rPr>
              <w:t>1</w:t>
            </w:r>
          </w:p>
        </w:tc>
        <w:tc>
          <w:tcPr>
            <w:tcW w:w="3621" w:type="dxa"/>
            <w:tcBorders>
              <w:top w:val="nil"/>
              <w:left w:val="nil"/>
              <w:bottom w:val="single" w:sz="4" w:space="0" w:color="auto"/>
              <w:right w:val="single" w:sz="4" w:space="0" w:color="auto"/>
            </w:tcBorders>
            <w:noWrap/>
            <w:vAlign w:val="bottom"/>
            <w:hideMark/>
          </w:tcPr>
          <w:p w14:paraId="4C6C5F6E" w14:textId="77777777" w:rsidR="005624A3" w:rsidRPr="005624A3" w:rsidRDefault="005624A3" w:rsidP="00904D83">
            <w:pPr>
              <w:spacing w:before="120" w:after="0"/>
              <w:rPr>
                <w:color w:val="000000"/>
                <w:sz w:val="22"/>
                <w:szCs w:val="22"/>
              </w:rPr>
            </w:pPr>
            <w:r w:rsidRPr="005624A3">
              <w:rPr>
                <w:color w:val="000000"/>
                <w:sz w:val="22"/>
                <w:szCs w:val="22"/>
              </w:rPr>
              <w:t>Quản lý, điều hành</w:t>
            </w:r>
          </w:p>
        </w:tc>
        <w:tc>
          <w:tcPr>
            <w:tcW w:w="1417" w:type="dxa"/>
            <w:tcBorders>
              <w:top w:val="nil"/>
              <w:left w:val="nil"/>
              <w:bottom w:val="single" w:sz="4" w:space="0" w:color="auto"/>
              <w:right w:val="single" w:sz="4" w:space="0" w:color="auto"/>
            </w:tcBorders>
            <w:shd w:val="clear" w:color="000000" w:fill="FFFFFF"/>
            <w:noWrap/>
            <w:vAlign w:val="bottom"/>
            <w:hideMark/>
          </w:tcPr>
          <w:p w14:paraId="7495CCCF" w14:textId="77777777" w:rsidR="005624A3" w:rsidRPr="007729FF" w:rsidRDefault="005624A3" w:rsidP="00904D83">
            <w:pPr>
              <w:spacing w:before="120" w:after="0"/>
              <w:jc w:val="right"/>
              <w:rPr>
                <w:color w:val="000000"/>
                <w:sz w:val="22"/>
                <w:szCs w:val="22"/>
              </w:rPr>
            </w:pPr>
            <w:r w:rsidRPr="007729FF">
              <w:rPr>
                <w:color w:val="000000"/>
                <w:sz w:val="22"/>
                <w:szCs w:val="22"/>
              </w:rPr>
              <w:t>11</w:t>
            </w:r>
          </w:p>
        </w:tc>
        <w:tc>
          <w:tcPr>
            <w:tcW w:w="1701" w:type="dxa"/>
            <w:tcBorders>
              <w:top w:val="nil"/>
              <w:left w:val="nil"/>
              <w:bottom w:val="single" w:sz="4" w:space="0" w:color="auto"/>
              <w:right w:val="single" w:sz="4" w:space="0" w:color="auto"/>
            </w:tcBorders>
            <w:noWrap/>
            <w:vAlign w:val="bottom"/>
            <w:hideMark/>
          </w:tcPr>
          <w:p w14:paraId="31DF16D6" w14:textId="77777777" w:rsidR="005624A3" w:rsidRPr="005624A3" w:rsidRDefault="005624A3" w:rsidP="00904D83">
            <w:pPr>
              <w:spacing w:before="120" w:after="0"/>
              <w:jc w:val="right"/>
              <w:rPr>
                <w:color w:val="000000"/>
                <w:sz w:val="22"/>
                <w:szCs w:val="22"/>
              </w:rPr>
            </w:pPr>
            <w:r w:rsidRPr="005624A3">
              <w:rPr>
                <w:color w:val="000000"/>
                <w:sz w:val="22"/>
                <w:szCs w:val="22"/>
              </w:rPr>
              <w:t>103.858</w:t>
            </w:r>
          </w:p>
        </w:tc>
      </w:tr>
      <w:tr w:rsidR="005624A3" w:rsidRPr="005624A3" w14:paraId="78E9153A"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BC53EE7" w14:textId="77777777" w:rsidR="005624A3" w:rsidRPr="005624A3" w:rsidRDefault="005624A3" w:rsidP="00904D83">
            <w:pPr>
              <w:spacing w:before="120" w:after="0"/>
              <w:jc w:val="right"/>
              <w:rPr>
                <w:color w:val="000000"/>
                <w:sz w:val="22"/>
                <w:szCs w:val="22"/>
              </w:rPr>
            </w:pPr>
            <w:r w:rsidRPr="005624A3">
              <w:rPr>
                <w:color w:val="000000"/>
                <w:sz w:val="22"/>
                <w:szCs w:val="22"/>
              </w:rPr>
              <w:t>2</w:t>
            </w:r>
          </w:p>
        </w:tc>
        <w:tc>
          <w:tcPr>
            <w:tcW w:w="3621" w:type="dxa"/>
            <w:tcBorders>
              <w:top w:val="nil"/>
              <w:left w:val="nil"/>
              <w:bottom w:val="single" w:sz="4" w:space="0" w:color="auto"/>
              <w:right w:val="single" w:sz="4" w:space="0" w:color="auto"/>
            </w:tcBorders>
            <w:noWrap/>
            <w:vAlign w:val="bottom"/>
            <w:hideMark/>
          </w:tcPr>
          <w:p w14:paraId="090B01CF" w14:textId="77777777" w:rsidR="005624A3" w:rsidRPr="005624A3" w:rsidRDefault="005624A3" w:rsidP="00904D83">
            <w:pPr>
              <w:spacing w:before="120" w:after="0"/>
              <w:rPr>
                <w:color w:val="000000"/>
                <w:sz w:val="22"/>
                <w:szCs w:val="22"/>
              </w:rPr>
            </w:pPr>
            <w:r w:rsidRPr="005624A3">
              <w:rPr>
                <w:color w:val="000000"/>
                <w:sz w:val="22"/>
                <w:szCs w:val="22"/>
              </w:rPr>
              <w:t>Tập huấn</w:t>
            </w:r>
          </w:p>
        </w:tc>
        <w:tc>
          <w:tcPr>
            <w:tcW w:w="1417" w:type="dxa"/>
            <w:tcBorders>
              <w:top w:val="nil"/>
              <w:left w:val="nil"/>
              <w:bottom w:val="single" w:sz="4" w:space="0" w:color="auto"/>
              <w:right w:val="single" w:sz="4" w:space="0" w:color="auto"/>
            </w:tcBorders>
            <w:shd w:val="clear" w:color="000000" w:fill="FFFFFF"/>
            <w:noWrap/>
            <w:vAlign w:val="bottom"/>
            <w:hideMark/>
          </w:tcPr>
          <w:p w14:paraId="0651063E" w14:textId="77777777" w:rsidR="005624A3" w:rsidRPr="007729FF" w:rsidRDefault="005624A3" w:rsidP="00904D83">
            <w:pPr>
              <w:spacing w:before="120" w:after="0"/>
              <w:jc w:val="right"/>
              <w:rPr>
                <w:color w:val="000000"/>
                <w:sz w:val="22"/>
                <w:szCs w:val="22"/>
              </w:rPr>
            </w:pPr>
            <w:r w:rsidRPr="007729FF">
              <w:rPr>
                <w:color w:val="000000"/>
                <w:sz w:val="22"/>
                <w:szCs w:val="22"/>
              </w:rPr>
              <w:t>18</w:t>
            </w:r>
          </w:p>
        </w:tc>
        <w:tc>
          <w:tcPr>
            <w:tcW w:w="1701" w:type="dxa"/>
            <w:tcBorders>
              <w:top w:val="nil"/>
              <w:left w:val="nil"/>
              <w:bottom w:val="single" w:sz="4" w:space="0" w:color="auto"/>
              <w:right w:val="single" w:sz="4" w:space="0" w:color="auto"/>
            </w:tcBorders>
            <w:noWrap/>
            <w:vAlign w:val="bottom"/>
            <w:hideMark/>
          </w:tcPr>
          <w:p w14:paraId="6D693A28" w14:textId="77777777" w:rsidR="005624A3" w:rsidRPr="005624A3" w:rsidRDefault="005624A3" w:rsidP="00904D83">
            <w:pPr>
              <w:spacing w:before="120" w:after="0"/>
              <w:jc w:val="right"/>
              <w:rPr>
                <w:color w:val="000000"/>
                <w:sz w:val="22"/>
                <w:szCs w:val="22"/>
              </w:rPr>
            </w:pPr>
            <w:r w:rsidRPr="005624A3">
              <w:rPr>
                <w:color w:val="000000"/>
                <w:sz w:val="22"/>
                <w:szCs w:val="22"/>
              </w:rPr>
              <w:t>124.560</w:t>
            </w:r>
          </w:p>
        </w:tc>
      </w:tr>
      <w:tr w:rsidR="005624A3" w:rsidRPr="005624A3" w14:paraId="13175903"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0E04649" w14:textId="77777777" w:rsidR="005624A3" w:rsidRPr="005624A3" w:rsidRDefault="005624A3" w:rsidP="00904D83">
            <w:pPr>
              <w:spacing w:before="120" w:after="0"/>
              <w:jc w:val="right"/>
              <w:rPr>
                <w:color w:val="000000"/>
                <w:sz w:val="22"/>
                <w:szCs w:val="22"/>
              </w:rPr>
            </w:pPr>
            <w:r w:rsidRPr="005624A3">
              <w:rPr>
                <w:color w:val="000000"/>
                <w:sz w:val="22"/>
                <w:szCs w:val="22"/>
              </w:rPr>
              <w:t>3</w:t>
            </w:r>
          </w:p>
        </w:tc>
        <w:tc>
          <w:tcPr>
            <w:tcW w:w="3621" w:type="dxa"/>
            <w:tcBorders>
              <w:top w:val="nil"/>
              <w:left w:val="nil"/>
              <w:bottom w:val="single" w:sz="4" w:space="0" w:color="auto"/>
              <w:right w:val="single" w:sz="4" w:space="0" w:color="auto"/>
            </w:tcBorders>
            <w:noWrap/>
            <w:vAlign w:val="bottom"/>
            <w:hideMark/>
          </w:tcPr>
          <w:p w14:paraId="56F52DDE" w14:textId="77777777" w:rsidR="005624A3" w:rsidRPr="005624A3" w:rsidRDefault="005624A3" w:rsidP="00904D83">
            <w:pPr>
              <w:spacing w:before="120" w:after="0"/>
              <w:rPr>
                <w:color w:val="000000"/>
                <w:sz w:val="22"/>
                <w:szCs w:val="22"/>
              </w:rPr>
            </w:pPr>
            <w:r w:rsidRPr="005624A3">
              <w:rPr>
                <w:color w:val="000000"/>
                <w:sz w:val="22"/>
                <w:szCs w:val="22"/>
              </w:rPr>
              <w:t>Truyên truyền</w:t>
            </w:r>
          </w:p>
        </w:tc>
        <w:tc>
          <w:tcPr>
            <w:tcW w:w="1417" w:type="dxa"/>
            <w:tcBorders>
              <w:top w:val="nil"/>
              <w:left w:val="nil"/>
              <w:bottom w:val="single" w:sz="4" w:space="0" w:color="auto"/>
              <w:right w:val="single" w:sz="4" w:space="0" w:color="auto"/>
            </w:tcBorders>
            <w:shd w:val="clear" w:color="000000" w:fill="FFFFFF"/>
            <w:noWrap/>
            <w:vAlign w:val="bottom"/>
            <w:hideMark/>
          </w:tcPr>
          <w:p w14:paraId="16ED8534" w14:textId="77777777" w:rsidR="005624A3" w:rsidRPr="007729FF" w:rsidRDefault="005624A3" w:rsidP="00904D83">
            <w:pPr>
              <w:spacing w:before="120" w:after="0"/>
              <w:jc w:val="right"/>
              <w:rPr>
                <w:color w:val="000000"/>
                <w:sz w:val="22"/>
                <w:szCs w:val="22"/>
              </w:rPr>
            </w:pPr>
            <w:r w:rsidRPr="007729FF">
              <w:rPr>
                <w:color w:val="000000"/>
                <w:sz w:val="22"/>
                <w:szCs w:val="22"/>
              </w:rPr>
              <w:t>11</w:t>
            </w:r>
          </w:p>
        </w:tc>
        <w:tc>
          <w:tcPr>
            <w:tcW w:w="1701" w:type="dxa"/>
            <w:tcBorders>
              <w:top w:val="nil"/>
              <w:left w:val="nil"/>
              <w:bottom w:val="single" w:sz="4" w:space="0" w:color="auto"/>
              <w:right w:val="single" w:sz="4" w:space="0" w:color="auto"/>
            </w:tcBorders>
            <w:noWrap/>
            <w:vAlign w:val="bottom"/>
            <w:hideMark/>
          </w:tcPr>
          <w:p w14:paraId="311BD06B" w14:textId="77777777" w:rsidR="005624A3" w:rsidRPr="005624A3" w:rsidRDefault="005624A3" w:rsidP="00904D83">
            <w:pPr>
              <w:spacing w:before="120" w:after="0"/>
              <w:jc w:val="right"/>
              <w:rPr>
                <w:color w:val="000000"/>
                <w:sz w:val="22"/>
                <w:szCs w:val="22"/>
              </w:rPr>
            </w:pPr>
            <w:r w:rsidRPr="005624A3">
              <w:rPr>
                <w:color w:val="000000"/>
                <w:sz w:val="22"/>
                <w:szCs w:val="22"/>
              </w:rPr>
              <w:t>109.670</w:t>
            </w:r>
          </w:p>
        </w:tc>
      </w:tr>
      <w:tr w:rsidR="005624A3" w:rsidRPr="005624A3" w14:paraId="727146E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1BE8E27" w14:textId="77777777" w:rsidR="005624A3" w:rsidRPr="005624A3" w:rsidRDefault="005624A3" w:rsidP="00904D83">
            <w:pPr>
              <w:spacing w:before="120" w:after="0"/>
              <w:jc w:val="right"/>
              <w:rPr>
                <w:color w:val="000000"/>
                <w:sz w:val="22"/>
                <w:szCs w:val="22"/>
              </w:rPr>
            </w:pPr>
            <w:r w:rsidRPr="005624A3">
              <w:rPr>
                <w:color w:val="000000"/>
                <w:sz w:val="22"/>
                <w:szCs w:val="22"/>
              </w:rPr>
              <w:t>4</w:t>
            </w:r>
          </w:p>
        </w:tc>
        <w:tc>
          <w:tcPr>
            <w:tcW w:w="3621" w:type="dxa"/>
            <w:tcBorders>
              <w:top w:val="nil"/>
              <w:left w:val="nil"/>
              <w:bottom w:val="single" w:sz="4" w:space="0" w:color="auto"/>
              <w:right w:val="single" w:sz="4" w:space="0" w:color="auto"/>
            </w:tcBorders>
            <w:noWrap/>
            <w:vAlign w:val="bottom"/>
            <w:hideMark/>
          </w:tcPr>
          <w:p w14:paraId="06601B47" w14:textId="77777777" w:rsidR="005624A3" w:rsidRPr="005624A3" w:rsidRDefault="005624A3" w:rsidP="00904D83">
            <w:pPr>
              <w:spacing w:before="120" w:after="0"/>
              <w:rPr>
                <w:color w:val="000000"/>
                <w:sz w:val="22"/>
                <w:szCs w:val="22"/>
              </w:rPr>
            </w:pPr>
            <w:r w:rsidRPr="005624A3">
              <w:rPr>
                <w:color w:val="000000"/>
                <w:sz w:val="22"/>
                <w:szCs w:val="22"/>
              </w:rPr>
              <w:t>Đào tạo nghề</w:t>
            </w:r>
          </w:p>
        </w:tc>
        <w:tc>
          <w:tcPr>
            <w:tcW w:w="1417" w:type="dxa"/>
            <w:tcBorders>
              <w:top w:val="nil"/>
              <w:left w:val="nil"/>
              <w:bottom w:val="single" w:sz="4" w:space="0" w:color="auto"/>
              <w:right w:val="single" w:sz="4" w:space="0" w:color="auto"/>
            </w:tcBorders>
            <w:shd w:val="clear" w:color="000000" w:fill="FFFFFF"/>
            <w:noWrap/>
            <w:vAlign w:val="bottom"/>
            <w:hideMark/>
          </w:tcPr>
          <w:p w14:paraId="3003339C" w14:textId="77777777" w:rsidR="005624A3" w:rsidRPr="007729FF" w:rsidRDefault="005624A3" w:rsidP="00904D83">
            <w:pPr>
              <w:spacing w:before="120" w:after="0"/>
              <w:jc w:val="right"/>
              <w:rPr>
                <w:color w:val="000000"/>
                <w:sz w:val="22"/>
                <w:szCs w:val="22"/>
              </w:rPr>
            </w:pPr>
            <w:r w:rsidRPr="007729FF">
              <w:rPr>
                <w:color w:val="000000"/>
                <w:sz w:val="22"/>
                <w:szCs w:val="22"/>
              </w:rPr>
              <w:t>5</w:t>
            </w:r>
          </w:p>
        </w:tc>
        <w:tc>
          <w:tcPr>
            <w:tcW w:w="1701" w:type="dxa"/>
            <w:tcBorders>
              <w:top w:val="nil"/>
              <w:left w:val="nil"/>
              <w:bottom w:val="single" w:sz="4" w:space="0" w:color="auto"/>
              <w:right w:val="single" w:sz="4" w:space="0" w:color="auto"/>
            </w:tcBorders>
            <w:noWrap/>
            <w:vAlign w:val="bottom"/>
            <w:hideMark/>
          </w:tcPr>
          <w:p w14:paraId="05DFB6B7" w14:textId="77777777" w:rsidR="005624A3" w:rsidRPr="005624A3" w:rsidRDefault="005624A3" w:rsidP="00904D83">
            <w:pPr>
              <w:spacing w:before="120" w:after="0"/>
              <w:jc w:val="right"/>
              <w:rPr>
                <w:color w:val="000000"/>
                <w:sz w:val="22"/>
                <w:szCs w:val="22"/>
              </w:rPr>
            </w:pPr>
            <w:r w:rsidRPr="005624A3">
              <w:rPr>
                <w:color w:val="000000"/>
                <w:sz w:val="22"/>
                <w:szCs w:val="22"/>
              </w:rPr>
              <w:t>104.700</w:t>
            </w:r>
          </w:p>
        </w:tc>
      </w:tr>
      <w:tr w:rsidR="005624A3" w:rsidRPr="005624A3" w14:paraId="46E10A22"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EBA3238" w14:textId="77777777" w:rsidR="005624A3" w:rsidRPr="005624A3" w:rsidRDefault="005624A3" w:rsidP="00904D83">
            <w:pPr>
              <w:spacing w:before="120" w:after="0"/>
              <w:jc w:val="right"/>
              <w:rPr>
                <w:color w:val="000000"/>
                <w:sz w:val="22"/>
                <w:szCs w:val="22"/>
              </w:rPr>
            </w:pPr>
            <w:r w:rsidRPr="005624A3">
              <w:rPr>
                <w:color w:val="000000"/>
                <w:sz w:val="22"/>
                <w:szCs w:val="22"/>
              </w:rPr>
              <w:t>5</w:t>
            </w:r>
          </w:p>
        </w:tc>
        <w:tc>
          <w:tcPr>
            <w:tcW w:w="3621" w:type="dxa"/>
            <w:tcBorders>
              <w:top w:val="nil"/>
              <w:left w:val="nil"/>
              <w:bottom w:val="single" w:sz="4" w:space="0" w:color="auto"/>
              <w:right w:val="single" w:sz="4" w:space="0" w:color="auto"/>
            </w:tcBorders>
            <w:noWrap/>
            <w:vAlign w:val="bottom"/>
            <w:hideMark/>
          </w:tcPr>
          <w:p w14:paraId="48258135" w14:textId="77777777" w:rsidR="005624A3" w:rsidRPr="005624A3" w:rsidRDefault="005624A3" w:rsidP="00904D83">
            <w:pPr>
              <w:spacing w:before="120" w:after="0"/>
              <w:rPr>
                <w:color w:val="000000"/>
                <w:sz w:val="22"/>
                <w:szCs w:val="22"/>
              </w:rPr>
            </w:pPr>
            <w:r w:rsidRPr="005624A3">
              <w:rPr>
                <w:color w:val="000000"/>
                <w:sz w:val="22"/>
                <w:szCs w:val="22"/>
              </w:rPr>
              <w:t>OCOP</w:t>
            </w:r>
          </w:p>
        </w:tc>
        <w:tc>
          <w:tcPr>
            <w:tcW w:w="1417" w:type="dxa"/>
            <w:tcBorders>
              <w:top w:val="nil"/>
              <w:left w:val="nil"/>
              <w:bottom w:val="single" w:sz="4" w:space="0" w:color="auto"/>
              <w:right w:val="single" w:sz="4" w:space="0" w:color="auto"/>
            </w:tcBorders>
            <w:shd w:val="clear" w:color="000000" w:fill="FFFFFF"/>
            <w:noWrap/>
            <w:vAlign w:val="bottom"/>
            <w:hideMark/>
          </w:tcPr>
          <w:p w14:paraId="61DAB9A0" w14:textId="77777777" w:rsidR="005624A3" w:rsidRPr="007729FF" w:rsidRDefault="005624A3" w:rsidP="00904D83">
            <w:pPr>
              <w:spacing w:before="120" w:after="0"/>
              <w:jc w:val="right"/>
              <w:rPr>
                <w:color w:val="000000"/>
                <w:sz w:val="22"/>
                <w:szCs w:val="22"/>
              </w:rPr>
            </w:pPr>
            <w:r w:rsidRPr="007729FF">
              <w:rPr>
                <w:color w:val="000000"/>
                <w:sz w:val="22"/>
                <w:szCs w:val="22"/>
              </w:rPr>
              <w:t>15</w:t>
            </w:r>
          </w:p>
        </w:tc>
        <w:tc>
          <w:tcPr>
            <w:tcW w:w="1701" w:type="dxa"/>
            <w:tcBorders>
              <w:top w:val="nil"/>
              <w:left w:val="nil"/>
              <w:bottom w:val="single" w:sz="4" w:space="0" w:color="auto"/>
              <w:right w:val="single" w:sz="4" w:space="0" w:color="auto"/>
            </w:tcBorders>
            <w:noWrap/>
            <w:vAlign w:val="bottom"/>
            <w:hideMark/>
          </w:tcPr>
          <w:p w14:paraId="1F101421" w14:textId="77777777" w:rsidR="005624A3" w:rsidRPr="005624A3" w:rsidRDefault="005624A3" w:rsidP="00904D83">
            <w:pPr>
              <w:spacing w:before="120" w:after="0"/>
              <w:jc w:val="right"/>
              <w:rPr>
                <w:color w:val="000000"/>
                <w:sz w:val="22"/>
                <w:szCs w:val="22"/>
              </w:rPr>
            </w:pPr>
            <w:r w:rsidRPr="005624A3">
              <w:rPr>
                <w:color w:val="000000"/>
                <w:sz w:val="22"/>
                <w:szCs w:val="22"/>
              </w:rPr>
              <w:t>107.838</w:t>
            </w:r>
          </w:p>
        </w:tc>
      </w:tr>
      <w:tr w:rsidR="005624A3" w:rsidRPr="005624A3" w14:paraId="5B136F61"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24E9384" w14:textId="77777777" w:rsidR="005624A3" w:rsidRPr="005624A3" w:rsidRDefault="005624A3" w:rsidP="00904D83">
            <w:pPr>
              <w:spacing w:before="120" w:after="0"/>
              <w:jc w:val="right"/>
              <w:rPr>
                <w:color w:val="000000"/>
                <w:sz w:val="22"/>
                <w:szCs w:val="22"/>
              </w:rPr>
            </w:pPr>
            <w:r w:rsidRPr="005624A3">
              <w:rPr>
                <w:color w:val="000000"/>
                <w:sz w:val="22"/>
                <w:szCs w:val="22"/>
              </w:rPr>
              <w:t>6</w:t>
            </w:r>
          </w:p>
        </w:tc>
        <w:tc>
          <w:tcPr>
            <w:tcW w:w="3621" w:type="dxa"/>
            <w:tcBorders>
              <w:top w:val="nil"/>
              <w:left w:val="nil"/>
              <w:bottom w:val="single" w:sz="4" w:space="0" w:color="auto"/>
              <w:right w:val="single" w:sz="4" w:space="0" w:color="auto"/>
            </w:tcBorders>
            <w:noWrap/>
            <w:vAlign w:val="bottom"/>
            <w:hideMark/>
          </w:tcPr>
          <w:p w14:paraId="5B7E0EA3" w14:textId="77777777" w:rsidR="005624A3" w:rsidRPr="005624A3" w:rsidRDefault="005624A3" w:rsidP="00904D83">
            <w:pPr>
              <w:spacing w:before="120" w:after="0"/>
              <w:rPr>
                <w:color w:val="000000"/>
                <w:sz w:val="22"/>
                <w:szCs w:val="22"/>
              </w:rPr>
            </w:pPr>
            <w:r w:rsidRPr="005624A3">
              <w:rPr>
                <w:color w:val="000000"/>
                <w:sz w:val="22"/>
                <w:szCs w:val="22"/>
              </w:rPr>
              <w:t>Phát triển sản xuất</w:t>
            </w:r>
          </w:p>
        </w:tc>
        <w:tc>
          <w:tcPr>
            <w:tcW w:w="1417" w:type="dxa"/>
            <w:tcBorders>
              <w:top w:val="nil"/>
              <w:left w:val="nil"/>
              <w:bottom w:val="single" w:sz="4" w:space="0" w:color="auto"/>
              <w:right w:val="single" w:sz="4" w:space="0" w:color="auto"/>
            </w:tcBorders>
            <w:shd w:val="clear" w:color="000000" w:fill="FFFFFF"/>
            <w:noWrap/>
            <w:vAlign w:val="bottom"/>
            <w:hideMark/>
          </w:tcPr>
          <w:p w14:paraId="0E045B55" w14:textId="77777777" w:rsidR="005624A3" w:rsidRPr="007729FF" w:rsidRDefault="005624A3" w:rsidP="00904D83">
            <w:pPr>
              <w:spacing w:before="120" w:after="0"/>
              <w:jc w:val="right"/>
              <w:rPr>
                <w:color w:val="000000"/>
                <w:sz w:val="22"/>
                <w:szCs w:val="22"/>
              </w:rPr>
            </w:pPr>
            <w:r w:rsidRPr="007729FF">
              <w:rPr>
                <w:color w:val="000000"/>
                <w:sz w:val="22"/>
                <w:szCs w:val="22"/>
              </w:rPr>
              <w:t>10</w:t>
            </w:r>
          </w:p>
        </w:tc>
        <w:tc>
          <w:tcPr>
            <w:tcW w:w="1701" w:type="dxa"/>
            <w:tcBorders>
              <w:top w:val="nil"/>
              <w:left w:val="nil"/>
              <w:bottom w:val="single" w:sz="4" w:space="0" w:color="auto"/>
              <w:right w:val="single" w:sz="4" w:space="0" w:color="auto"/>
            </w:tcBorders>
            <w:noWrap/>
            <w:vAlign w:val="bottom"/>
            <w:hideMark/>
          </w:tcPr>
          <w:p w14:paraId="583096BB" w14:textId="77777777" w:rsidR="005624A3" w:rsidRPr="005624A3" w:rsidRDefault="005624A3" w:rsidP="00904D83">
            <w:pPr>
              <w:spacing w:before="120" w:after="0"/>
              <w:jc w:val="right"/>
              <w:rPr>
                <w:color w:val="000000"/>
                <w:sz w:val="22"/>
                <w:szCs w:val="22"/>
              </w:rPr>
            </w:pPr>
            <w:r w:rsidRPr="005624A3">
              <w:rPr>
                <w:color w:val="000000"/>
                <w:sz w:val="22"/>
                <w:szCs w:val="22"/>
              </w:rPr>
              <w:t>123.000</w:t>
            </w:r>
          </w:p>
        </w:tc>
      </w:tr>
      <w:tr w:rsidR="005624A3" w:rsidRPr="005624A3" w14:paraId="5F9A9852"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13A4C837" w14:textId="77777777" w:rsidR="005624A3" w:rsidRPr="005624A3" w:rsidRDefault="005624A3" w:rsidP="00904D83">
            <w:pPr>
              <w:spacing w:before="120" w:after="0"/>
              <w:jc w:val="right"/>
              <w:rPr>
                <w:color w:val="000000"/>
                <w:sz w:val="22"/>
                <w:szCs w:val="22"/>
              </w:rPr>
            </w:pPr>
            <w:r w:rsidRPr="005624A3">
              <w:rPr>
                <w:color w:val="000000"/>
                <w:sz w:val="22"/>
                <w:szCs w:val="22"/>
              </w:rPr>
              <w:lastRenderedPageBreak/>
              <w:t>7</w:t>
            </w:r>
          </w:p>
        </w:tc>
        <w:tc>
          <w:tcPr>
            <w:tcW w:w="3621" w:type="dxa"/>
            <w:tcBorders>
              <w:top w:val="nil"/>
              <w:left w:val="nil"/>
              <w:bottom w:val="single" w:sz="4" w:space="0" w:color="auto"/>
              <w:right w:val="single" w:sz="4" w:space="0" w:color="auto"/>
            </w:tcBorders>
            <w:noWrap/>
            <w:vAlign w:val="bottom"/>
            <w:hideMark/>
          </w:tcPr>
          <w:p w14:paraId="33A18FA4" w14:textId="77777777" w:rsidR="005624A3" w:rsidRPr="005624A3" w:rsidRDefault="005624A3" w:rsidP="00904D83">
            <w:pPr>
              <w:spacing w:before="120" w:after="0"/>
              <w:rPr>
                <w:color w:val="000000"/>
                <w:sz w:val="22"/>
                <w:szCs w:val="22"/>
              </w:rPr>
            </w:pPr>
            <w:r w:rsidRPr="005624A3">
              <w:rPr>
                <w:color w:val="000000"/>
                <w:sz w:val="22"/>
                <w:szCs w:val="22"/>
              </w:rPr>
              <w:t>Mô hình kinh tế/ văn hóa/du lịch/môi trường/an ninh/thôn thông minh,…</w:t>
            </w:r>
          </w:p>
        </w:tc>
        <w:tc>
          <w:tcPr>
            <w:tcW w:w="1417" w:type="dxa"/>
            <w:tcBorders>
              <w:top w:val="nil"/>
              <w:left w:val="nil"/>
              <w:bottom w:val="single" w:sz="4" w:space="0" w:color="auto"/>
              <w:right w:val="single" w:sz="4" w:space="0" w:color="auto"/>
            </w:tcBorders>
            <w:shd w:val="clear" w:color="000000" w:fill="FFFFFF"/>
            <w:noWrap/>
            <w:vAlign w:val="bottom"/>
            <w:hideMark/>
          </w:tcPr>
          <w:p w14:paraId="5810601E" w14:textId="77777777" w:rsidR="005624A3" w:rsidRPr="007729FF" w:rsidRDefault="005624A3" w:rsidP="00904D83">
            <w:pPr>
              <w:spacing w:before="120" w:after="0"/>
              <w:jc w:val="right"/>
              <w:rPr>
                <w:color w:val="000000"/>
                <w:sz w:val="22"/>
                <w:szCs w:val="22"/>
              </w:rPr>
            </w:pPr>
            <w:r w:rsidRPr="007729FF">
              <w:rPr>
                <w:color w:val="000000"/>
                <w:sz w:val="22"/>
                <w:szCs w:val="22"/>
              </w:rPr>
              <w:t>27</w:t>
            </w:r>
          </w:p>
        </w:tc>
        <w:tc>
          <w:tcPr>
            <w:tcW w:w="1701" w:type="dxa"/>
            <w:tcBorders>
              <w:top w:val="nil"/>
              <w:left w:val="nil"/>
              <w:bottom w:val="single" w:sz="4" w:space="0" w:color="auto"/>
              <w:right w:val="single" w:sz="4" w:space="0" w:color="auto"/>
            </w:tcBorders>
            <w:noWrap/>
            <w:vAlign w:val="bottom"/>
            <w:hideMark/>
          </w:tcPr>
          <w:p w14:paraId="07443B10" w14:textId="77777777" w:rsidR="005624A3" w:rsidRPr="005624A3" w:rsidRDefault="005624A3" w:rsidP="00904D83">
            <w:pPr>
              <w:spacing w:before="120" w:after="0"/>
              <w:jc w:val="right"/>
              <w:rPr>
                <w:color w:val="000000"/>
                <w:sz w:val="22"/>
                <w:szCs w:val="22"/>
              </w:rPr>
            </w:pPr>
            <w:r w:rsidRPr="005624A3">
              <w:rPr>
                <w:color w:val="000000"/>
                <w:sz w:val="22"/>
                <w:szCs w:val="22"/>
              </w:rPr>
              <w:t>357.788</w:t>
            </w:r>
          </w:p>
        </w:tc>
      </w:tr>
      <w:tr w:rsidR="005624A3" w:rsidRPr="005624A3" w14:paraId="4D4A6791"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8D274E1" w14:textId="77777777" w:rsidR="005624A3" w:rsidRPr="005624A3" w:rsidRDefault="005624A3" w:rsidP="00904D83">
            <w:pPr>
              <w:spacing w:before="120" w:after="0"/>
              <w:rPr>
                <w:b/>
                <w:bCs/>
                <w:color w:val="000000"/>
                <w:sz w:val="22"/>
                <w:szCs w:val="22"/>
              </w:rPr>
            </w:pPr>
            <w:r w:rsidRPr="005624A3">
              <w:rPr>
                <w:b/>
                <w:bCs/>
                <w:color w:val="000000"/>
                <w:sz w:val="22"/>
                <w:szCs w:val="22"/>
              </w:rPr>
              <w:t>B</w:t>
            </w:r>
          </w:p>
        </w:tc>
        <w:tc>
          <w:tcPr>
            <w:tcW w:w="3621" w:type="dxa"/>
            <w:tcBorders>
              <w:top w:val="nil"/>
              <w:left w:val="nil"/>
              <w:bottom w:val="single" w:sz="4" w:space="0" w:color="auto"/>
              <w:right w:val="single" w:sz="4" w:space="0" w:color="auto"/>
            </w:tcBorders>
            <w:noWrap/>
            <w:vAlign w:val="bottom"/>
            <w:hideMark/>
          </w:tcPr>
          <w:p w14:paraId="4CDAB594" w14:textId="77777777" w:rsidR="005624A3" w:rsidRPr="005624A3" w:rsidRDefault="005624A3" w:rsidP="00904D83">
            <w:pPr>
              <w:spacing w:before="120" w:after="0"/>
              <w:rPr>
                <w:b/>
                <w:bCs/>
                <w:color w:val="000000"/>
                <w:sz w:val="22"/>
                <w:szCs w:val="22"/>
              </w:rPr>
            </w:pPr>
            <w:r w:rsidRPr="005624A3">
              <w:rPr>
                <w:b/>
                <w:bCs/>
                <w:color w:val="000000"/>
                <w:sz w:val="22"/>
                <w:szCs w:val="22"/>
              </w:rPr>
              <w:t>CHIA THEO ĐỊA PHƯƠNG</w:t>
            </w:r>
          </w:p>
        </w:tc>
        <w:tc>
          <w:tcPr>
            <w:tcW w:w="1417" w:type="dxa"/>
            <w:tcBorders>
              <w:top w:val="nil"/>
              <w:left w:val="nil"/>
              <w:bottom w:val="single" w:sz="4" w:space="0" w:color="auto"/>
              <w:right w:val="single" w:sz="4" w:space="0" w:color="auto"/>
            </w:tcBorders>
            <w:noWrap/>
            <w:vAlign w:val="bottom"/>
            <w:hideMark/>
          </w:tcPr>
          <w:p w14:paraId="7D74C06F" w14:textId="77777777" w:rsidR="005624A3" w:rsidRPr="007729FF" w:rsidRDefault="005624A3" w:rsidP="00904D83">
            <w:pPr>
              <w:spacing w:before="120" w:after="0"/>
              <w:jc w:val="right"/>
              <w:rPr>
                <w:b/>
                <w:bCs/>
                <w:color w:val="000000"/>
                <w:sz w:val="22"/>
                <w:szCs w:val="22"/>
              </w:rPr>
            </w:pPr>
            <w:r w:rsidRPr="007729FF">
              <w:rPr>
                <w:b/>
                <w:bCs/>
                <w:color w:val="000000"/>
                <w:sz w:val="22"/>
                <w:szCs w:val="22"/>
              </w:rPr>
              <w:t>1255</w:t>
            </w:r>
          </w:p>
        </w:tc>
        <w:tc>
          <w:tcPr>
            <w:tcW w:w="1701" w:type="dxa"/>
            <w:tcBorders>
              <w:top w:val="nil"/>
              <w:left w:val="nil"/>
              <w:bottom w:val="single" w:sz="4" w:space="0" w:color="auto"/>
              <w:right w:val="single" w:sz="4" w:space="0" w:color="auto"/>
            </w:tcBorders>
            <w:noWrap/>
            <w:vAlign w:val="bottom"/>
            <w:hideMark/>
          </w:tcPr>
          <w:p w14:paraId="03076215" w14:textId="77777777" w:rsidR="005624A3" w:rsidRPr="005624A3" w:rsidRDefault="005624A3" w:rsidP="00904D83">
            <w:pPr>
              <w:spacing w:before="120" w:after="0"/>
              <w:jc w:val="right"/>
              <w:rPr>
                <w:b/>
                <w:bCs/>
                <w:color w:val="000000"/>
                <w:sz w:val="22"/>
                <w:szCs w:val="22"/>
              </w:rPr>
            </w:pPr>
            <w:r w:rsidRPr="005624A3">
              <w:rPr>
                <w:b/>
                <w:bCs/>
                <w:color w:val="000000"/>
                <w:sz w:val="22"/>
                <w:szCs w:val="22"/>
              </w:rPr>
              <w:t>12.048.240</w:t>
            </w:r>
          </w:p>
        </w:tc>
      </w:tr>
      <w:tr w:rsidR="005624A3" w:rsidRPr="005624A3" w14:paraId="162A47A9"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A73F866" w14:textId="77777777" w:rsidR="005624A3" w:rsidRPr="005624A3" w:rsidRDefault="005624A3" w:rsidP="00904D83">
            <w:pPr>
              <w:spacing w:before="120" w:after="0"/>
              <w:rPr>
                <w:rFonts w:ascii="Aptos Narrow" w:hAnsi="Aptos Narrow"/>
                <w:color w:val="000000"/>
                <w:sz w:val="22"/>
                <w:szCs w:val="22"/>
              </w:rPr>
            </w:pPr>
            <w:r w:rsidRPr="005624A3">
              <w:rPr>
                <w:rFonts w:ascii="Aptos Narrow" w:hAnsi="Aptos Narrow"/>
                <w:color w:val="000000"/>
                <w:sz w:val="22"/>
                <w:szCs w:val="22"/>
              </w:rPr>
              <w:t>*</w:t>
            </w:r>
          </w:p>
        </w:tc>
        <w:tc>
          <w:tcPr>
            <w:tcW w:w="3621" w:type="dxa"/>
            <w:tcBorders>
              <w:top w:val="nil"/>
              <w:left w:val="nil"/>
              <w:bottom w:val="single" w:sz="4" w:space="0" w:color="auto"/>
              <w:right w:val="single" w:sz="4" w:space="0" w:color="auto"/>
            </w:tcBorders>
            <w:noWrap/>
            <w:vAlign w:val="bottom"/>
            <w:hideMark/>
          </w:tcPr>
          <w:p w14:paraId="0E0D3FEB" w14:textId="77777777" w:rsidR="005624A3" w:rsidRPr="005624A3" w:rsidRDefault="005624A3" w:rsidP="00904D83">
            <w:pPr>
              <w:spacing w:before="120" w:after="0"/>
              <w:rPr>
                <w:b/>
                <w:bCs/>
                <w:color w:val="000000"/>
                <w:sz w:val="22"/>
                <w:szCs w:val="22"/>
              </w:rPr>
            </w:pPr>
            <w:r w:rsidRPr="005624A3">
              <w:rPr>
                <w:b/>
                <w:bCs/>
                <w:color w:val="000000"/>
                <w:sz w:val="22"/>
                <w:szCs w:val="22"/>
              </w:rPr>
              <w:t>CẤP TỈNH</w:t>
            </w:r>
          </w:p>
        </w:tc>
        <w:tc>
          <w:tcPr>
            <w:tcW w:w="1417" w:type="dxa"/>
            <w:tcBorders>
              <w:top w:val="nil"/>
              <w:left w:val="nil"/>
              <w:bottom w:val="single" w:sz="4" w:space="0" w:color="auto"/>
              <w:right w:val="single" w:sz="4" w:space="0" w:color="auto"/>
            </w:tcBorders>
            <w:noWrap/>
            <w:vAlign w:val="bottom"/>
            <w:hideMark/>
          </w:tcPr>
          <w:p w14:paraId="2D59CC33" w14:textId="77777777" w:rsidR="005624A3" w:rsidRPr="007729FF" w:rsidRDefault="005624A3" w:rsidP="00904D83">
            <w:pPr>
              <w:spacing w:before="120" w:after="0"/>
              <w:jc w:val="right"/>
              <w:rPr>
                <w:b/>
                <w:bCs/>
                <w:color w:val="000000"/>
                <w:sz w:val="22"/>
                <w:szCs w:val="22"/>
              </w:rPr>
            </w:pPr>
            <w:r w:rsidRPr="007729FF">
              <w:rPr>
                <w:b/>
                <w:bCs/>
                <w:color w:val="000000"/>
                <w:sz w:val="22"/>
                <w:szCs w:val="22"/>
              </w:rPr>
              <w:t>25</w:t>
            </w:r>
          </w:p>
        </w:tc>
        <w:tc>
          <w:tcPr>
            <w:tcW w:w="1701" w:type="dxa"/>
            <w:tcBorders>
              <w:top w:val="nil"/>
              <w:left w:val="nil"/>
              <w:bottom w:val="single" w:sz="4" w:space="0" w:color="auto"/>
              <w:right w:val="single" w:sz="4" w:space="0" w:color="auto"/>
            </w:tcBorders>
            <w:noWrap/>
            <w:vAlign w:val="bottom"/>
            <w:hideMark/>
          </w:tcPr>
          <w:p w14:paraId="68FB9259" w14:textId="77777777" w:rsidR="005624A3" w:rsidRPr="005624A3" w:rsidRDefault="005624A3" w:rsidP="00904D83">
            <w:pPr>
              <w:spacing w:before="120" w:after="0"/>
              <w:jc w:val="right"/>
              <w:rPr>
                <w:color w:val="000000"/>
                <w:sz w:val="22"/>
                <w:szCs w:val="22"/>
              </w:rPr>
            </w:pPr>
            <w:r w:rsidRPr="005624A3">
              <w:rPr>
                <w:color w:val="000000"/>
                <w:sz w:val="22"/>
                <w:szCs w:val="22"/>
              </w:rPr>
              <w:t>1.001.928</w:t>
            </w:r>
          </w:p>
        </w:tc>
      </w:tr>
      <w:tr w:rsidR="005624A3" w:rsidRPr="005624A3" w14:paraId="714194C9"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F0BE460" w14:textId="77777777" w:rsidR="005624A3" w:rsidRPr="005624A3" w:rsidRDefault="005624A3" w:rsidP="00904D83">
            <w:pPr>
              <w:spacing w:before="120" w:after="0"/>
              <w:jc w:val="right"/>
              <w:rPr>
                <w:color w:val="000000"/>
                <w:sz w:val="22"/>
                <w:szCs w:val="22"/>
              </w:rPr>
            </w:pPr>
            <w:r w:rsidRPr="005624A3">
              <w:rPr>
                <w:color w:val="000000"/>
                <w:sz w:val="22"/>
                <w:szCs w:val="22"/>
              </w:rPr>
              <w:t>1</w:t>
            </w:r>
          </w:p>
        </w:tc>
        <w:tc>
          <w:tcPr>
            <w:tcW w:w="3621" w:type="dxa"/>
            <w:tcBorders>
              <w:top w:val="nil"/>
              <w:left w:val="nil"/>
              <w:bottom w:val="single" w:sz="4" w:space="0" w:color="auto"/>
              <w:right w:val="single" w:sz="4" w:space="0" w:color="auto"/>
            </w:tcBorders>
            <w:noWrap/>
            <w:vAlign w:val="bottom"/>
            <w:hideMark/>
          </w:tcPr>
          <w:p w14:paraId="364529BE" w14:textId="77777777" w:rsidR="005624A3" w:rsidRPr="005624A3" w:rsidRDefault="005624A3" w:rsidP="00904D83">
            <w:pPr>
              <w:spacing w:before="120" w:after="0"/>
              <w:rPr>
                <w:color w:val="000000"/>
                <w:sz w:val="22"/>
                <w:szCs w:val="22"/>
              </w:rPr>
            </w:pPr>
            <w:r w:rsidRPr="005624A3">
              <w:rPr>
                <w:color w:val="000000"/>
                <w:sz w:val="22"/>
                <w:szCs w:val="22"/>
              </w:rPr>
              <w:t>Sở Nông nghiệp và Môi trường</w:t>
            </w:r>
          </w:p>
        </w:tc>
        <w:tc>
          <w:tcPr>
            <w:tcW w:w="1417" w:type="dxa"/>
            <w:tcBorders>
              <w:top w:val="nil"/>
              <w:left w:val="nil"/>
              <w:bottom w:val="single" w:sz="4" w:space="0" w:color="auto"/>
              <w:right w:val="single" w:sz="4" w:space="0" w:color="auto"/>
            </w:tcBorders>
            <w:noWrap/>
            <w:vAlign w:val="bottom"/>
            <w:hideMark/>
          </w:tcPr>
          <w:p w14:paraId="165F2309" w14:textId="77777777" w:rsidR="005624A3" w:rsidRPr="007729FF" w:rsidRDefault="005624A3" w:rsidP="00904D83">
            <w:pPr>
              <w:spacing w:before="120" w:after="0"/>
              <w:jc w:val="right"/>
              <w:rPr>
                <w:color w:val="000000"/>
                <w:sz w:val="22"/>
                <w:szCs w:val="22"/>
              </w:rPr>
            </w:pPr>
            <w:r w:rsidRPr="007729FF">
              <w:rPr>
                <w:color w:val="000000"/>
                <w:sz w:val="22"/>
                <w:szCs w:val="22"/>
              </w:rPr>
              <w:t>16</w:t>
            </w:r>
          </w:p>
        </w:tc>
        <w:tc>
          <w:tcPr>
            <w:tcW w:w="1701" w:type="dxa"/>
            <w:tcBorders>
              <w:top w:val="nil"/>
              <w:left w:val="nil"/>
              <w:bottom w:val="single" w:sz="4" w:space="0" w:color="auto"/>
              <w:right w:val="single" w:sz="4" w:space="0" w:color="auto"/>
            </w:tcBorders>
            <w:noWrap/>
            <w:vAlign w:val="bottom"/>
            <w:hideMark/>
          </w:tcPr>
          <w:p w14:paraId="5ACFCEE9" w14:textId="77777777" w:rsidR="005624A3" w:rsidRPr="005624A3" w:rsidRDefault="005624A3" w:rsidP="00904D83">
            <w:pPr>
              <w:spacing w:before="120" w:after="0"/>
              <w:jc w:val="right"/>
              <w:rPr>
                <w:color w:val="000000"/>
                <w:sz w:val="22"/>
                <w:szCs w:val="22"/>
              </w:rPr>
            </w:pPr>
            <w:r w:rsidRPr="005624A3">
              <w:rPr>
                <w:color w:val="000000"/>
                <w:sz w:val="22"/>
                <w:szCs w:val="22"/>
              </w:rPr>
              <w:t>794.500</w:t>
            </w:r>
          </w:p>
        </w:tc>
      </w:tr>
      <w:tr w:rsidR="005624A3" w:rsidRPr="005624A3" w14:paraId="5756375B"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BF5E28B" w14:textId="77777777" w:rsidR="005624A3" w:rsidRPr="005624A3" w:rsidRDefault="005624A3" w:rsidP="00904D83">
            <w:pPr>
              <w:spacing w:before="120" w:after="0"/>
              <w:jc w:val="right"/>
              <w:rPr>
                <w:color w:val="000000"/>
                <w:sz w:val="22"/>
                <w:szCs w:val="22"/>
              </w:rPr>
            </w:pPr>
            <w:r w:rsidRPr="005624A3">
              <w:rPr>
                <w:color w:val="000000"/>
                <w:sz w:val="22"/>
                <w:szCs w:val="22"/>
              </w:rPr>
              <w:t>2</w:t>
            </w:r>
          </w:p>
        </w:tc>
        <w:tc>
          <w:tcPr>
            <w:tcW w:w="3621" w:type="dxa"/>
            <w:tcBorders>
              <w:top w:val="nil"/>
              <w:left w:val="nil"/>
              <w:bottom w:val="single" w:sz="4" w:space="0" w:color="auto"/>
              <w:right w:val="single" w:sz="4" w:space="0" w:color="auto"/>
            </w:tcBorders>
            <w:noWrap/>
            <w:vAlign w:val="bottom"/>
            <w:hideMark/>
          </w:tcPr>
          <w:p w14:paraId="2300F4B2" w14:textId="77777777" w:rsidR="005624A3" w:rsidRPr="005624A3" w:rsidRDefault="005624A3" w:rsidP="00904D83">
            <w:pPr>
              <w:spacing w:before="120" w:after="0"/>
              <w:rPr>
                <w:color w:val="000000"/>
                <w:sz w:val="22"/>
                <w:szCs w:val="22"/>
              </w:rPr>
            </w:pPr>
            <w:r w:rsidRPr="005624A3">
              <w:rPr>
                <w:color w:val="000000"/>
                <w:sz w:val="22"/>
                <w:szCs w:val="22"/>
              </w:rPr>
              <w:t>Sở Giáo dục và Đào tạo</w:t>
            </w:r>
          </w:p>
        </w:tc>
        <w:tc>
          <w:tcPr>
            <w:tcW w:w="1417" w:type="dxa"/>
            <w:tcBorders>
              <w:top w:val="nil"/>
              <w:left w:val="nil"/>
              <w:bottom w:val="single" w:sz="4" w:space="0" w:color="auto"/>
              <w:right w:val="single" w:sz="4" w:space="0" w:color="auto"/>
            </w:tcBorders>
            <w:noWrap/>
            <w:vAlign w:val="bottom"/>
            <w:hideMark/>
          </w:tcPr>
          <w:p w14:paraId="76B8106D" w14:textId="77777777" w:rsidR="005624A3" w:rsidRPr="007729FF" w:rsidRDefault="005624A3" w:rsidP="00904D83">
            <w:pPr>
              <w:spacing w:before="120" w:after="0"/>
              <w:jc w:val="right"/>
              <w:rPr>
                <w:color w:val="000000"/>
                <w:sz w:val="22"/>
                <w:szCs w:val="22"/>
              </w:rPr>
            </w:pPr>
            <w:r w:rsidRPr="007729FF">
              <w:rPr>
                <w:color w:val="000000"/>
                <w:sz w:val="22"/>
                <w:szCs w:val="22"/>
              </w:rPr>
              <w:t>4</w:t>
            </w:r>
          </w:p>
        </w:tc>
        <w:tc>
          <w:tcPr>
            <w:tcW w:w="1701" w:type="dxa"/>
            <w:tcBorders>
              <w:top w:val="nil"/>
              <w:left w:val="nil"/>
              <w:bottom w:val="single" w:sz="4" w:space="0" w:color="auto"/>
              <w:right w:val="single" w:sz="4" w:space="0" w:color="auto"/>
            </w:tcBorders>
            <w:noWrap/>
            <w:vAlign w:val="bottom"/>
            <w:hideMark/>
          </w:tcPr>
          <w:p w14:paraId="0E5B158B" w14:textId="77777777" w:rsidR="005624A3" w:rsidRPr="005624A3" w:rsidRDefault="005624A3" w:rsidP="00904D83">
            <w:pPr>
              <w:spacing w:before="120" w:after="0"/>
              <w:jc w:val="right"/>
              <w:rPr>
                <w:color w:val="000000"/>
                <w:sz w:val="22"/>
                <w:szCs w:val="22"/>
              </w:rPr>
            </w:pPr>
            <w:r w:rsidRPr="005624A3">
              <w:rPr>
                <w:color w:val="000000"/>
                <w:sz w:val="22"/>
                <w:szCs w:val="22"/>
              </w:rPr>
              <w:t>106.100</w:t>
            </w:r>
          </w:p>
        </w:tc>
      </w:tr>
      <w:tr w:rsidR="005624A3" w:rsidRPr="005624A3" w14:paraId="5D26ED8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196914D" w14:textId="77777777" w:rsidR="005624A3" w:rsidRPr="005624A3" w:rsidRDefault="005624A3" w:rsidP="00904D83">
            <w:pPr>
              <w:spacing w:before="120" w:after="0"/>
              <w:jc w:val="right"/>
              <w:rPr>
                <w:color w:val="000000"/>
                <w:sz w:val="22"/>
                <w:szCs w:val="22"/>
              </w:rPr>
            </w:pPr>
            <w:r w:rsidRPr="005624A3">
              <w:rPr>
                <w:color w:val="000000"/>
                <w:sz w:val="22"/>
                <w:szCs w:val="22"/>
              </w:rPr>
              <w:t>3</w:t>
            </w:r>
          </w:p>
        </w:tc>
        <w:tc>
          <w:tcPr>
            <w:tcW w:w="3621" w:type="dxa"/>
            <w:tcBorders>
              <w:top w:val="nil"/>
              <w:left w:val="nil"/>
              <w:bottom w:val="single" w:sz="4" w:space="0" w:color="auto"/>
              <w:right w:val="single" w:sz="4" w:space="0" w:color="auto"/>
            </w:tcBorders>
            <w:noWrap/>
            <w:vAlign w:val="bottom"/>
            <w:hideMark/>
          </w:tcPr>
          <w:p w14:paraId="2850F863" w14:textId="77777777" w:rsidR="005624A3" w:rsidRPr="005624A3" w:rsidRDefault="005624A3" w:rsidP="00904D83">
            <w:pPr>
              <w:spacing w:before="120" w:after="0"/>
              <w:rPr>
                <w:color w:val="000000"/>
                <w:sz w:val="22"/>
                <w:szCs w:val="22"/>
              </w:rPr>
            </w:pPr>
            <w:r w:rsidRPr="005624A3">
              <w:rPr>
                <w:color w:val="000000"/>
                <w:sz w:val="22"/>
                <w:szCs w:val="22"/>
              </w:rPr>
              <w:t>Công an tỉnh</w:t>
            </w:r>
          </w:p>
        </w:tc>
        <w:tc>
          <w:tcPr>
            <w:tcW w:w="1417" w:type="dxa"/>
            <w:tcBorders>
              <w:top w:val="nil"/>
              <w:left w:val="nil"/>
              <w:bottom w:val="single" w:sz="4" w:space="0" w:color="auto"/>
              <w:right w:val="single" w:sz="4" w:space="0" w:color="auto"/>
            </w:tcBorders>
            <w:noWrap/>
            <w:vAlign w:val="bottom"/>
            <w:hideMark/>
          </w:tcPr>
          <w:p w14:paraId="4555B765" w14:textId="77777777" w:rsidR="005624A3" w:rsidRPr="007729FF" w:rsidRDefault="005624A3" w:rsidP="00904D83">
            <w:pPr>
              <w:spacing w:before="120" w:after="0"/>
              <w:jc w:val="right"/>
              <w:rPr>
                <w:color w:val="000000"/>
                <w:sz w:val="22"/>
                <w:szCs w:val="22"/>
              </w:rPr>
            </w:pPr>
            <w:r w:rsidRPr="007729FF">
              <w:rPr>
                <w:color w:val="000000"/>
                <w:sz w:val="22"/>
                <w:szCs w:val="22"/>
              </w:rPr>
              <w:t>2</w:t>
            </w:r>
          </w:p>
        </w:tc>
        <w:tc>
          <w:tcPr>
            <w:tcW w:w="1701" w:type="dxa"/>
            <w:tcBorders>
              <w:top w:val="nil"/>
              <w:left w:val="nil"/>
              <w:bottom w:val="single" w:sz="4" w:space="0" w:color="auto"/>
              <w:right w:val="single" w:sz="4" w:space="0" w:color="auto"/>
            </w:tcBorders>
            <w:noWrap/>
            <w:vAlign w:val="bottom"/>
            <w:hideMark/>
          </w:tcPr>
          <w:p w14:paraId="046977D6" w14:textId="77777777" w:rsidR="005624A3" w:rsidRPr="005624A3" w:rsidRDefault="005624A3" w:rsidP="00904D83">
            <w:pPr>
              <w:spacing w:before="120" w:after="0"/>
              <w:jc w:val="right"/>
              <w:rPr>
                <w:color w:val="000000"/>
                <w:sz w:val="22"/>
                <w:szCs w:val="22"/>
              </w:rPr>
            </w:pPr>
            <w:r w:rsidRPr="005624A3">
              <w:rPr>
                <w:color w:val="000000"/>
                <w:sz w:val="22"/>
                <w:szCs w:val="22"/>
              </w:rPr>
              <w:t>97.078</w:t>
            </w:r>
          </w:p>
        </w:tc>
      </w:tr>
      <w:tr w:rsidR="005624A3" w:rsidRPr="005624A3" w14:paraId="3139352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9747638" w14:textId="77777777" w:rsidR="005624A3" w:rsidRPr="005624A3" w:rsidRDefault="005624A3" w:rsidP="00904D83">
            <w:pPr>
              <w:spacing w:before="120" w:after="0"/>
              <w:jc w:val="right"/>
              <w:rPr>
                <w:color w:val="000000"/>
                <w:sz w:val="22"/>
                <w:szCs w:val="22"/>
              </w:rPr>
            </w:pPr>
            <w:r w:rsidRPr="005624A3">
              <w:rPr>
                <w:color w:val="000000"/>
                <w:sz w:val="22"/>
                <w:szCs w:val="22"/>
              </w:rPr>
              <w:t>4</w:t>
            </w:r>
          </w:p>
        </w:tc>
        <w:tc>
          <w:tcPr>
            <w:tcW w:w="3621" w:type="dxa"/>
            <w:tcBorders>
              <w:top w:val="nil"/>
              <w:left w:val="nil"/>
              <w:bottom w:val="single" w:sz="4" w:space="0" w:color="auto"/>
              <w:right w:val="single" w:sz="4" w:space="0" w:color="auto"/>
            </w:tcBorders>
            <w:noWrap/>
            <w:vAlign w:val="bottom"/>
            <w:hideMark/>
          </w:tcPr>
          <w:p w14:paraId="43E81211" w14:textId="77777777" w:rsidR="005624A3" w:rsidRPr="005624A3" w:rsidRDefault="005624A3" w:rsidP="00904D83">
            <w:pPr>
              <w:spacing w:before="120" w:after="0"/>
              <w:rPr>
                <w:color w:val="000000"/>
                <w:sz w:val="22"/>
                <w:szCs w:val="22"/>
              </w:rPr>
            </w:pPr>
            <w:r w:rsidRPr="005624A3">
              <w:rPr>
                <w:color w:val="000000"/>
                <w:sz w:val="22"/>
                <w:szCs w:val="22"/>
              </w:rPr>
              <w:t>Sở Nội vụ</w:t>
            </w:r>
          </w:p>
        </w:tc>
        <w:tc>
          <w:tcPr>
            <w:tcW w:w="1417" w:type="dxa"/>
            <w:tcBorders>
              <w:top w:val="nil"/>
              <w:left w:val="nil"/>
              <w:bottom w:val="single" w:sz="4" w:space="0" w:color="auto"/>
              <w:right w:val="single" w:sz="4" w:space="0" w:color="auto"/>
            </w:tcBorders>
            <w:noWrap/>
            <w:vAlign w:val="bottom"/>
            <w:hideMark/>
          </w:tcPr>
          <w:p w14:paraId="3909FA35" w14:textId="77777777" w:rsidR="005624A3" w:rsidRPr="007729FF" w:rsidRDefault="005624A3" w:rsidP="00904D83">
            <w:pPr>
              <w:spacing w:before="120" w:after="0"/>
              <w:jc w:val="right"/>
              <w:rPr>
                <w:color w:val="000000"/>
                <w:sz w:val="22"/>
                <w:szCs w:val="22"/>
              </w:rPr>
            </w:pPr>
            <w:r w:rsidRPr="007729FF">
              <w:rPr>
                <w:color w:val="000000"/>
                <w:sz w:val="22"/>
                <w:szCs w:val="22"/>
              </w:rPr>
              <w:t>3</w:t>
            </w:r>
          </w:p>
        </w:tc>
        <w:tc>
          <w:tcPr>
            <w:tcW w:w="1701" w:type="dxa"/>
            <w:tcBorders>
              <w:top w:val="nil"/>
              <w:left w:val="nil"/>
              <w:bottom w:val="single" w:sz="4" w:space="0" w:color="auto"/>
              <w:right w:val="single" w:sz="4" w:space="0" w:color="auto"/>
            </w:tcBorders>
            <w:noWrap/>
            <w:vAlign w:val="bottom"/>
            <w:hideMark/>
          </w:tcPr>
          <w:p w14:paraId="4ED08989" w14:textId="77777777" w:rsidR="005624A3" w:rsidRPr="005624A3" w:rsidRDefault="005624A3" w:rsidP="00904D83">
            <w:pPr>
              <w:spacing w:before="120" w:after="0"/>
              <w:jc w:val="right"/>
              <w:rPr>
                <w:color w:val="000000"/>
                <w:sz w:val="22"/>
                <w:szCs w:val="22"/>
              </w:rPr>
            </w:pPr>
            <w:r w:rsidRPr="005624A3">
              <w:rPr>
                <w:color w:val="000000"/>
                <w:sz w:val="22"/>
                <w:szCs w:val="22"/>
              </w:rPr>
              <w:t>4.250</w:t>
            </w:r>
          </w:p>
        </w:tc>
      </w:tr>
      <w:tr w:rsidR="005624A3" w:rsidRPr="005624A3" w14:paraId="0D6C612C"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AB8A740" w14:textId="77777777" w:rsidR="005624A3" w:rsidRPr="005624A3" w:rsidRDefault="005624A3" w:rsidP="00904D83">
            <w:pPr>
              <w:spacing w:before="120" w:after="0"/>
              <w:rPr>
                <w:rFonts w:ascii="Aptos Narrow" w:hAnsi="Aptos Narrow"/>
                <w:color w:val="000000"/>
                <w:sz w:val="22"/>
                <w:szCs w:val="22"/>
              </w:rPr>
            </w:pPr>
            <w:r w:rsidRPr="005624A3">
              <w:rPr>
                <w:rFonts w:ascii="Aptos Narrow" w:hAnsi="Aptos Narrow"/>
                <w:color w:val="000000"/>
                <w:sz w:val="22"/>
                <w:szCs w:val="22"/>
              </w:rPr>
              <w:t>*</w:t>
            </w:r>
          </w:p>
        </w:tc>
        <w:tc>
          <w:tcPr>
            <w:tcW w:w="3621" w:type="dxa"/>
            <w:tcBorders>
              <w:top w:val="nil"/>
              <w:left w:val="nil"/>
              <w:bottom w:val="single" w:sz="4" w:space="0" w:color="auto"/>
              <w:right w:val="single" w:sz="4" w:space="0" w:color="auto"/>
            </w:tcBorders>
            <w:noWrap/>
            <w:vAlign w:val="bottom"/>
            <w:hideMark/>
          </w:tcPr>
          <w:p w14:paraId="18F54826" w14:textId="77777777" w:rsidR="005624A3" w:rsidRPr="005624A3" w:rsidRDefault="005624A3" w:rsidP="00904D83">
            <w:pPr>
              <w:spacing w:before="120" w:after="0"/>
              <w:rPr>
                <w:b/>
                <w:bCs/>
                <w:color w:val="000000"/>
                <w:sz w:val="22"/>
                <w:szCs w:val="22"/>
              </w:rPr>
            </w:pPr>
            <w:r w:rsidRPr="005624A3">
              <w:rPr>
                <w:b/>
                <w:bCs/>
                <w:color w:val="000000"/>
                <w:sz w:val="22"/>
                <w:szCs w:val="22"/>
              </w:rPr>
              <w:t>CẤP XÃ</w:t>
            </w:r>
          </w:p>
        </w:tc>
        <w:tc>
          <w:tcPr>
            <w:tcW w:w="1417" w:type="dxa"/>
            <w:tcBorders>
              <w:top w:val="nil"/>
              <w:left w:val="nil"/>
              <w:bottom w:val="single" w:sz="4" w:space="0" w:color="auto"/>
              <w:right w:val="single" w:sz="4" w:space="0" w:color="auto"/>
            </w:tcBorders>
            <w:noWrap/>
            <w:vAlign w:val="bottom"/>
            <w:hideMark/>
          </w:tcPr>
          <w:p w14:paraId="14DDA410" w14:textId="77777777" w:rsidR="005624A3" w:rsidRPr="007729FF" w:rsidRDefault="005624A3" w:rsidP="00904D83">
            <w:pPr>
              <w:spacing w:before="120" w:after="0"/>
              <w:jc w:val="right"/>
              <w:rPr>
                <w:b/>
                <w:bCs/>
                <w:color w:val="000000"/>
                <w:sz w:val="22"/>
                <w:szCs w:val="22"/>
              </w:rPr>
            </w:pPr>
            <w:r w:rsidRPr="007729FF">
              <w:rPr>
                <w:b/>
                <w:bCs/>
                <w:color w:val="000000"/>
                <w:sz w:val="22"/>
                <w:szCs w:val="22"/>
              </w:rPr>
              <w:t>1230</w:t>
            </w:r>
          </w:p>
        </w:tc>
        <w:tc>
          <w:tcPr>
            <w:tcW w:w="1701" w:type="dxa"/>
            <w:tcBorders>
              <w:top w:val="nil"/>
              <w:left w:val="nil"/>
              <w:bottom w:val="single" w:sz="4" w:space="0" w:color="auto"/>
              <w:right w:val="single" w:sz="4" w:space="0" w:color="auto"/>
            </w:tcBorders>
            <w:noWrap/>
            <w:vAlign w:val="bottom"/>
            <w:hideMark/>
          </w:tcPr>
          <w:p w14:paraId="15EBAD84" w14:textId="77777777" w:rsidR="005624A3" w:rsidRPr="005624A3" w:rsidRDefault="005624A3" w:rsidP="00904D83">
            <w:pPr>
              <w:spacing w:before="120" w:after="0"/>
              <w:jc w:val="right"/>
              <w:rPr>
                <w:color w:val="000000"/>
                <w:sz w:val="22"/>
                <w:szCs w:val="22"/>
              </w:rPr>
            </w:pPr>
            <w:r w:rsidRPr="005624A3">
              <w:rPr>
                <w:color w:val="000000"/>
                <w:sz w:val="22"/>
                <w:szCs w:val="22"/>
              </w:rPr>
              <w:t>11.046.312</w:t>
            </w:r>
          </w:p>
        </w:tc>
      </w:tr>
      <w:tr w:rsidR="005624A3" w:rsidRPr="005624A3" w14:paraId="3D5354F0"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11D87BA7" w14:textId="77777777" w:rsidR="005624A3" w:rsidRPr="005624A3" w:rsidRDefault="005624A3" w:rsidP="00904D83">
            <w:pPr>
              <w:spacing w:before="120" w:after="0"/>
              <w:jc w:val="right"/>
              <w:rPr>
                <w:color w:val="000000"/>
                <w:sz w:val="22"/>
                <w:szCs w:val="22"/>
              </w:rPr>
            </w:pPr>
            <w:r w:rsidRPr="005624A3">
              <w:rPr>
                <w:color w:val="000000"/>
                <w:sz w:val="22"/>
                <w:szCs w:val="22"/>
              </w:rPr>
              <w:t>1</w:t>
            </w:r>
          </w:p>
        </w:tc>
        <w:tc>
          <w:tcPr>
            <w:tcW w:w="3621" w:type="dxa"/>
            <w:tcBorders>
              <w:top w:val="nil"/>
              <w:left w:val="nil"/>
              <w:bottom w:val="single" w:sz="4" w:space="0" w:color="auto"/>
              <w:right w:val="single" w:sz="4" w:space="0" w:color="auto"/>
            </w:tcBorders>
            <w:noWrap/>
            <w:vAlign w:val="bottom"/>
            <w:hideMark/>
          </w:tcPr>
          <w:p w14:paraId="390C5EA8" w14:textId="77777777" w:rsidR="005624A3" w:rsidRPr="005624A3" w:rsidRDefault="005624A3" w:rsidP="00904D83">
            <w:pPr>
              <w:spacing w:before="120" w:after="0"/>
              <w:rPr>
                <w:color w:val="000000"/>
                <w:sz w:val="22"/>
                <w:szCs w:val="22"/>
              </w:rPr>
            </w:pPr>
            <w:r w:rsidRPr="005624A3">
              <w:rPr>
                <w:color w:val="000000"/>
                <w:sz w:val="22"/>
                <w:szCs w:val="22"/>
              </w:rPr>
              <w:t>Xã Tu Bông</w:t>
            </w:r>
          </w:p>
        </w:tc>
        <w:tc>
          <w:tcPr>
            <w:tcW w:w="1417" w:type="dxa"/>
            <w:tcBorders>
              <w:top w:val="nil"/>
              <w:left w:val="nil"/>
              <w:bottom w:val="single" w:sz="4" w:space="0" w:color="auto"/>
              <w:right w:val="single" w:sz="4" w:space="0" w:color="auto"/>
            </w:tcBorders>
            <w:noWrap/>
            <w:vAlign w:val="bottom"/>
            <w:hideMark/>
          </w:tcPr>
          <w:p w14:paraId="2A981438" w14:textId="77777777" w:rsidR="005624A3" w:rsidRPr="007729FF" w:rsidRDefault="005624A3" w:rsidP="00904D83">
            <w:pPr>
              <w:spacing w:before="120" w:after="0"/>
              <w:jc w:val="right"/>
              <w:rPr>
                <w:color w:val="000000"/>
                <w:sz w:val="22"/>
                <w:szCs w:val="22"/>
              </w:rPr>
            </w:pPr>
            <w:r w:rsidRPr="007729FF">
              <w:rPr>
                <w:color w:val="000000"/>
                <w:sz w:val="22"/>
                <w:szCs w:val="22"/>
              </w:rPr>
              <w:t>5</w:t>
            </w:r>
          </w:p>
        </w:tc>
        <w:tc>
          <w:tcPr>
            <w:tcW w:w="1701" w:type="dxa"/>
            <w:tcBorders>
              <w:top w:val="nil"/>
              <w:left w:val="nil"/>
              <w:bottom w:val="single" w:sz="4" w:space="0" w:color="auto"/>
              <w:right w:val="single" w:sz="4" w:space="0" w:color="auto"/>
            </w:tcBorders>
            <w:noWrap/>
            <w:vAlign w:val="bottom"/>
            <w:hideMark/>
          </w:tcPr>
          <w:p w14:paraId="274C833C" w14:textId="77777777" w:rsidR="005624A3" w:rsidRPr="005624A3" w:rsidRDefault="005624A3" w:rsidP="00904D83">
            <w:pPr>
              <w:spacing w:before="120" w:after="0"/>
              <w:jc w:val="right"/>
              <w:rPr>
                <w:color w:val="000000"/>
                <w:sz w:val="22"/>
                <w:szCs w:val="22"/>
              </w:rPr>
            </w:pPr>
            <w:r w:rsidRPr="005624A3">
              <w:rPr>
                <w:color w:val="000000"/>
                <w:sz w:val="22"/>
                <w:szCs w:val="22"/>
              </w:rPr>
              <w:t>177.600</w:t>
            </w:r>
          </w:p>
        </w:tc>
      </w:tr>
      <w:tr w:rsidR="005624A3" w:rsidRPr="005624A3" w14:paraId="7D9F70F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0EE413F" w14:textId="77777777" w:rsidR="005624A3" w:rsidRPr="005624A3" w:rsidRDefault="005624A3" w:rsidP="00904D83">
            <w:pPr>
              <w:spacing w:before="120" w:after="0"/>
              <w:jc w:val="right"/>
              <w:rPr>
                <w:color w:val="000000"/>
                <w:sz w:val="22"/>
                <w:szCs w:val="22"/>
              </w:rPr>
            </w:pPr>
            <w:r w:rsidRPr="005624A3">
              <w:rPr>
                <w:color w:val="000000"/>
                <w:sz w:val="22"/>
                <w:szCs w:val="22"/>
              </w:rPr>
              <w:t>2</w:t>
            </w:r>
          </w:p>
        </w:tc>
        <w:tc>
          <w:tcPr>
            <w:tcW w:w="3621" w:type="dxa"/>
            <w:tcBorders>
              <w:top w:val="nil"/>
              <w:left w:val="nil"/>
              <w:bottom w:val="single" w:sz="4" w:space="0" w:color="auto"/>
              <w:right w:val="single" w:sz="4" w:space="0" w:color="auto"/>
            </w:tcBorders>
            <w:noWrap/>
            <w:vAlign w:val="bottom"/>
            <w:hideMark/>
          </w:tcPr>
          <w:p w14:paraId="0F49E15C" w14:textId="77777777" w:rsidR="005624A3" w:rsidRPr="005624A3" w:rsidRDefault="005624A3" w:rsidP="00904D83">
            <w:pPr>
              <w:spacing w:before="120" w:after="0"/>
              <w:rPr>
                <w:color w:val="000000"/>
                <w:sz w:val="22"/>
                <w:szCs w:val="22"/>
              </w:rPr>
            </w:pPr>
            <w:r w:rsidRPr="005624A3">
              <w:rPr>
                <w:color w:val="000000"/>
                <w:sz w:val="22"/>
                <w:szCs w:val="22"/>
              </w:rPr>
              <w:t>Xã Vạn Thắng</w:t>
            </w:r>
          </w:p>
        </w:tc>
        <w:tc>
          <w:tcPr>
            <w:tcW w:w="1417" w:type="dxa"/>
            <w:tcBorders>
              <w:top w:val="nil"/>
              <w:left w:val="nil"/>
              <w:bottom w:val="single" w:sz="4" w:space="0" w:color="auto"/>
              <w:right w:val="single" w:sz="4" w:space="0" w:color="auto"/>
            </w:tcBorders>
            <w:noWrap/>
            <w:vAlign w:val="bottom"/>
            <w:hideMark/>
          </w:tcPr>
          <w:p w14:paraId="2057473D" w14:textId="77777777" w:rsidR="005624A3" w:rsidRPr="007729FF" w:rsidRDefault="005624A3" w:rsidP="00904D83">
            <w:pPr>
              <w:spacing w:before="120" w:after="0"/>
              <w:jc w:val="right"/>
              <w:rPr>
                <w:color w:val="000000"/>
                <w:sz w:val="22"/>
                <w:szCs w:val="22"/>
              </w:rPr>
            </w:pPr>
            <w:r w:rsidRPr="007729FF">
              <w:rPr>
                <w:color w:val="000000"/>
                <w:sz w:val="22"/>
                <w:szCs w:val="22"/>
              </w:rPr>
              <w:t>39</w:t>
            </w:r>
          </w:p>
        </w:tc>
        <w:tc>
          <w:tcPr>
            <w:tcW w:w="1701" w:type="dxa"/>
            <w:tcBorders>
              <w:top w:val="nil"/>
              <w:left w:val="nil"/>
              <w:bottom w:val="single" w:sz="4" w:space="0" w:color="auto"/>
              <w:right w:val="single" w:sz="4" w:space="0" w:color="auto"/>
            </w:tcBorders>
            <w:noWrap/>
            <w:vAlign w:val="bottom"/>
            <w:hideMark/>
          </w:tcPr>
          <w:p w14:paraId="4F54A735" w14:textId="77777777" w:rsidR="005624A3" w:rsidRPr="005624A3" w:rsidRDefault="005624A3" w:rsidP="00904D83">
            <w:pPr>
              <w:spacing w:before="120" w:after="0"/>
              <w:jc w:val="right"/>
              <w:rPr>
                <w:color w:val="000000"/>
                <w:sz w:val="22"/>
                <w:szCs w:val="22"/>
              </w:rPr>
            </w:pPr>
            <w:r w:rsidRPr="005624A3">
              <w:rPr>
                <w:color w:val="000000"/>
                <w:sz w:val="22"/>
                <w:szCs w:val="22"/>
              </w:rPr>
              <w:t>875.631</w:t>
            </w:r>
          </w:p>
        </w:tc>
      </w:tr>
      <w:tr w:rsidR="005624A3" w:rsidRPr="005624A3" w14:paraId="6C7A83C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8BED12F" w14:textId="77777777" w:rsidR="005624A3" w:rsidRPr="005624A3" w:rsidRDefault="005624A3" w:rsidP="00904D83">
            <w:pPr>
              <w:spacing w:before="120" w:after="0"/>
              <w:jc w:val="right"/>
              <w:rPr>
                <w:color w:val="000000"/>
                <w:sz w:val="22"/>
                <w:szCs w:val="22"/>
              </w:rPr>
            </w:pPr>
            <w:r w:rsidRPr="005624A3">
              <w:rPr>
                <w:color w:val="000000"/>
                <w:sz w:val="22"/>
                <w:szCs w:val="22"/>
              </w:rPr>
              <w:t>3</w:t>
            </w:r>
          </w:p>
        </w:tc>
        <w:tc>
          <w:tcPr>
            <w:tcW w:w="3621" w:type="dxa"/>
            <w:tcBorders>
              <w:top w:val="nil"/>
              <w:left w:val="nil"/>
              <w:bottom w:val="single" w:sz="4" w:space="0" w:color="auto"/>
              <w:right w:val="single" w:sz="4" w:space="0" w:color="auto"/>
            </w:tcBorders>
            <w:noWrap/>
            <w:vAlign w:val="bottom"/>
            <w:hideMark/>
          </w:tcPr>
          <w:p w14:paraId="7B6BDD4D" w14:textId="77777777" w:rsidR="005624A3" w:rsidRPr="005624A3" w:rsidRDefault="005624A3" w:rsidP="00904D83">
            <w:pPr>
              <w:spacing w:before="120" w:after="0"/>
              <w:rPr>
                <w:color w:val="000000"/>
                <w:sz w:val="22"/>
                <w:szCs w:val="22"/>
              </w:rPr>
            </w:pPr>
            <w:r w:rsidRPr="005624A3">
              <w:rPr>
                <w:color w:val="000000"/>
                <w:sz w:val="22"/>
                <w:szCs w:val="22"/>
              </w:rPr>
              <w:t>Xã Vạn Hưng</w:t>
            </w:r>
          </w:p>
        </w:tc>
        <w:tc>
          <w:tcPr>
            <w:tcW w:w="1417" w:type="dxa"/>
            <w:tcBorders>
              <w:top w:val="nil"/>
              <w:left w:val="nil"/>
              <w:bottom w:val="single" w:sz="4" w:space="0" w:color="auto"/>
              <w:right w:val="single" w:sz="4" w:space="0" w:color="auto"/>
            </w:tcBorders>
            <w:noWrap/>
            <w:vAlign w:val="bottom"/>
            <w:hideMark/>
          </w:tcPr>
          <w:p w14:paraId="7415BC05" w14:textId="77777777" w:rsidR="005624A3" w:rsidRPr="007729FF" w:rsidRDefault="005624A3" w:rsidP="00904D83">
            <w:pPr>
              <w:spacing w:before="120" w:after="0"/>
              <w:jc w:val="right"/>
              <w:rPr>
                <w:color w:val="000000"/>
                <w:sz w:val="22"/>
                <w:szCs w:val="22"/>
              </w:rPr>
            </w:pPr>
            <w:r w:rsidRPr="007729FF">
              <w:rPr>
                <w:color w:val="000000"/>
                <w:sz w:val="22"/>
                <w:szCs w:val="22"/>
              </w:rPr>
              <w:t>18</w:t>
            </w:r>
          </w:p>
        </w:tc>
        <w:tc>
          <w:tcPr>
            <w:tcW w:w="1701" w:type="dxa"/>
            <w:tcBorders>
              <w:top w:val="nil"/>
              <w:left w:val="nil"/>
              <w:bottom w:val="single" w:sz="4" w:space="0" w:color="auto"/>
              <w:right w:val="single" w:sz="4" w:space="0" w:color="auto"/>
            </w:tcBorders>
            <w:noWrap/>
            <w:vAlign w:val="bottom"/>
            <w:hideMark/>
          </w:tcPr>
          <w:p w14:paraId="00DAFF23" w14:textId="77777777" w:rsidR="005624A3" w:rsidRPr="005624A3" w:rsidRDefault="005624A3" w:rsidP="00904D83">
            <w:pPr>
              <w:spacing w:before="120" w:after="0"/>
              <w:jc w:val="right"/>
              <w:rPr>
                <w:color w:val="000000"/>
                <w:sz w:val="22"/>
                <w:szCs w:val="22"/>
              </w:rPr>
            </w:pPr>
            <w:r w:rsidRPr="005624A3">
              <w:rPr>
                <w:color w:val="000000"/>
                <w:sz w:val="22"/>
                <w:szCs w:val="22"/>
              </w:rPr>
              <w:t>38.774</w:t>
            </w:r>
          </w:p>
        </w:tc>
      </w:tr>
      <w:tr w:rsidR="005624A3" w:rsidRPr="005624A3" w14:paraId="07F1AC4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31F687A" w14:textId="77777777" w:rsidR="005624A3" w:rsidRPr="005624A3" w:rsidRDefault="005624A3" w:rsidP="00904D83">
            <w:pPr>
              <w:spacing w:before="120" w:after="0"/>
              <w:jc w:val="right"/>
              <w:rPr>
                <w:color w:val="000000"/>
                <w:sz w:val="22"/>
                <w:szCs w:val="22"/>
              </w:rPr>
            </w:pPr>
            <w:r w:rsidRPr="005624A3">
              <w:rPr>
                <w:color w:val="000000"/>
                <w:sz w:val="22"/>
                <w:szCs w:val="22"/>
              </w:rPr>
              <w:t>4</w:t>
            </w:r>
          </w:p>
        </w:tc>
        <w:tc>
          <w:tcPr>
            <w:tcW w:w="3621" w:type="dxa"/>
            <w:tcBorders>
              <w:top w:val="nil"/>
              <w:left w:val="nil"/>
              <w:bottom w:val="single" w:sz="4" w:space="0" w:color="auto"/>
              <w:right w:val="single" w:sz="4" w:space="0" w:color="auto"/>
            </w:tcBorders>
            <w:noWrap/>
            <w:vAlign w:val="bottom"/>
            <w:hideMark/>
          </w:tcPr>
          <w:p w14:paraId="56F7F240" w14:textId="77777777" w:rsidR="005624A3" w:rsidRPr="005624A3" w:rsidRDefault="005624A3" w:rsidP="00904D83">
            <w:pPr>
              <w:spacing w:before="120" w:after="0"/>
              <w:rPr>
                <w:color w:val="000000"/>
                <w:sz w:val="22"/>
                <w:szCs w:val="22"/>
              </w:rPr>
            </w:pPr>
            <w:r w:rsidRPr="005624A3">
              <w:rPr>
                <w:color w:val="000000"/>
                <w:sz w:val="22"/>
                <w:szCs w:val="22"/>
              </w:rPr>
              <w:t>Xã Bắc Ninh Hòa</w:t>
            </w:r>
          </w:p>
        </w:tc>
        <w:tc>
          <w:tcPr>
            <w:tcW w:w="1417" w:type="dxa"/>
            <w:tcBorders>
              <w:top w:val="nil"/>
              <w:left w:val="nil"/>
              <w:bottom w:val="single" w:sz="4" w:space="0" w:color="auto"/>
              <w:right w:val="single" w:sz="4" w:space="0" w:color="auto"/>
            </w:tcBorders>
            <w:noWrap/>
            <w:vAlign w:val="bottom"/>
            <w:hideMark/>
          </w:tcPr>
          <w:p w14:paraId="01156A9A" w14:textId="77777777" w:rsidR="005624A3" w:rsidRPr="007729FF" w:rsidRDefault="005624A3" w:rsidP="00904D83">
            <w:pPr>
              <w:spacing w:before="120" w:after="0"/>
              <w:jc w:val="right"/>
              <w:rPr>
                <w:color w:val="000000"/>
                <w:sz w:val="22"/>
                <w:szCs w:val="22"/>
              </w:rPr>
            </w:pPr>
            <w:r w:rsidRPr="007729FF">
              <w:rPr>
                <w:color w:val="000000"/>
                <w:sz w:val="22"/>
                <w:szCs w:val="22"/>
              </w:rPr>
              <w:t>18</w:t>
            </w:r>
          </w:p>
        </w:tc>
        <w:tc>
          <w:tcPr>
            <w:tcW w:w="1701" w:type="dxa"/>
            <w:tcBorders>
              <w:top w:val="nil"/>
              <w:left w:val="nil"/>
              <w:bottom w:val="single" w:sz="4" w:space="0" w:color="auto"/>
              <w:right w:val="single" w:sz="4" w:space="0" w:color="auto"/>
            </w:tcBorders>
            <w:noWrap/>
            <w:vAlign w:val="bottom"/>
            <w:hideMark/>
          </w:tcPr>
          <w:p w14:paraId="2DA75842" w14:textId="77777777" w:rsidR="005624A3" w:rsidRPr="005624A3" w:rsidRDefault="005624A3" w:rsidP="00904D83">
            <w:pPr>
              <w:spacing w:before="120" w:after="0"/>
              <w:jc w:val="right"/>
              <w:rPr>
                <w:color w:val="000000"/>
                <w:sz w:val="22"/>
                <w:szCs w:val="22"/>
              </w:rPr>
            </w:pPr>
            <w:r w:rsidRPr="005624A3">
              <w:rPr>
                <w:color w:val="000000"/>
                <w:sz w:val="22"/>
                <w:szCs w:val="22"/>
              </w:rPr>
              <w:t>153.245</w:t>
            </w:r>
          </w:p>
        </w:tc>
      </w:tr>
      <w:tr w:rsidR="005624A3" w:rsidRPr="005624A3" w14:paraId="364780A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D6BE086" w14:textId="77777777" w:rsidR="005624A3" w:rsidRPr="005624A3" w:rsidRDefault="005624A3" w:rsidP="00904D83">
            <w:pPr>
              <w:spacing w:before="120" w:after="0"/>
              <w:jc w:val="right"/>
              <w:rPr>
                <w:color w:val="000000"/>
                <w:sz w:val="22"/>
                <w:szCs w:val="22"/>
              </w:rPr>
            </w:pPr>
            <w:r w:rsidRPr="005624A3">
              <w:rPr>
                <w:color w:val="000000"/>
                <w:sz w:val="22"/>
                <w:szCs w:val="22"/>
              </w:rPr>
              <w:t>5</w:t>
            </w:r>
          </w:p>
        </w:tc>
        <w:tc>
          <w:tcPr>
            <w:tcW w:w="3621" w:type="dxa"/>
            <w:tcBorders>
              <w:top w:val="nil"/>
              <w:left w:val="nil"/>
              <w:bottom w:val="single" w:sz="4" w:space="0" w:color="auto"/>
              <w:right w:val="single" w:sz="4" w:space="0" w:color="auto"/>
            </w:tcBorders>
            <w:noWrap/>
            <w:vAlign w:val="bottom"/>
            <w:hideMark/>
          </w:tcPr>
          <w:p w14:paraId="0E914F02" w14:textId="77777777" w:rsidR="005624A3" w:rsidRPr="005624A3" w:rsidRDefault="005624A3" w:rsidP="00904D83">
            <w:pPr>
              <w:spacing w:before="120" w:after="0"/>
              <w:rPr>
                <w:color w:val="000000"/>
                <w:sz w:val="22"/>
                <w:szCs w:val="22"/>
              </w:rPr>
            </w:pPr>
            <w:r w:rsidRPr="005624A3">
              <w:rPr>
                <w:color w:val="000000"/>
                <w:sz w:val="22"/>
                <w:szCs w:val="22"/>
              </w:rPr>
              <w:t>Xã Hòa Trí</w:t>
            </w:r>
          </w:p>
        </w:tc>
        <w:tc>
          <w:tcPr>
            <w:tcW w:w="1417" w:type="dxa"/>
            <w:tcBorders>
              <w:top w:val="nil"/>
              <w:left w:val="nil"/>
              <w:bottom w:val="single" w:sz="4" w:space="0" w:color="auto"/>
              <w:right w:val="single" w:sz="4" w:space="0" w:color="auto"/>
            </w:tcBorders>
            <w:noWrap/>
            <w:vAlign w:val="bottom"/>
            <w:hideMark/>
          </w:tcPr>
          <w:p w14:paraId="7790C51B" w14:textId="77777777" w:rsidR="005624A3" w:rsidRPr="007729FF" w:rsidRDefault="005624A3" w:rsidP="00904D83">
            <w:pPr>
              <w:spacing w:before="120" w:after="0"/>
              <w:jc w:val="right"/>
              <w:rPr>
                <w:color w:val="000000"/>
                <w:sz w:val="22"/>
                <w:szCs w:val="22"/>
              </w:rPr>
            </w:pPr>
            <w:r w:rsidRPr="007729FF">
              <w:rPr>
                <w:color w:val="000000"/>
                <w:sz w:val="22"/>
                <w:szCs w:val="22"/>
              </w:rPr>
              <w:t>79</w:t>
            </w:r>
          </w:p>
        </w:tc>
        <w:tc>
          <w:tcPr>
            <w:tcW w:w="1701" w:type="dxa"/>
            <w:tcBorders>
              <w:top w:val="nil"/>
              <w:left w:val="nil"/>
              <w:bottom w:val="single" w:sz="4" w:space="0" w:color="auto"/>
              <w:right w:val="single" w:sz="4" w:space="0" w:color="auto"/>
            </w:tcBorders>
            <w:noWrap/>
            <w:vAlign w:val="bottom"/>
            <w:hideMark/>
          </w:tcPr>
          <w:p w14:paraId="07E6A4A8" w14:textId="77777777" w:rsidR="005624A3" w:rsidRPr="005624A3" w:rsidRDefault="005624A3" w:rsidP="00904D83">
            <w:pPr>
              <w:spacing w:before="120" w:after="0"/>
              <w:jc w:val="right"/>
              <w:rPr>
                <w:color w:val="000000"/>
                <w:sz w:val="22"/>
                <w:szCs w:val="22"/>
              </w:rPr>
            </w:pPr>
            <w:r w:rsidRPr="005624A3">
              <w:rPr>
                <w:color w:val="000000"/>
                <w:sz w:val="22"/>
                <w:szCs w:val="22"/>
              </w:rPr>
              <w:t>644.861</w:t>
            </w:r>
          </w:p>
        </w:tc>
      </w:tr>
      <w:tr w:rsidR="005624A3" w:rsidRPr="005624A3" w14:paraId="086DEA0A"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01F1BF2" w14:textId="77777777" w:rsidR="005624A3" w:rsidRPr="005624A3" w:rsidRDefault="005624A3" w:rsidP="00904D83">
            <w:pPr>
              <w:spacing w:before="120" w:after="0"/>
              <w:jc w:val="right"/>
              <w:rPr>
                <w:color w:val="000000"/>
                <w:sz w:val="22"/>
                <w:szCs w:val="22"/>
              </w:rPr>
            </w:pPr>
            <w:r w:rsidRPr="005624A3">
              <w:rPr>
                <w:color w:val="000000"/>
                <w:sz w:val="22"/>
                <w:szCs w:val="22"/>
              </w:rPr>
              <w:t>6</w:t>
            </w:r>
          </w:p>
        </w:tc>
        <w:tc>
          <w:tcPr>
            <w:tcW w:w="3621" w:type="dxa"/>
            <w:tcBorders>
              <w:top w:val="nil"/>
              <w:left w:val="nil"/>
              <w:bottom w:val="single" w:sz="4" w:space="0" w:color="auto"/>
              <w:right w:val="single" w:sz="4" w:space="0" w:color="auto"/>
            </w:tcBorders>
            <w:noWrap/>
            <w:vAlign w:val="bottom"/>
            <w:hideMark/>
          </w:tcPr>
          <w:p w14:paraId="7480033B" w14:textId="77777777" w:rsidR="005624A3" w:rsidRPr="005624A3" w:rsidRDefault="005624A3" w:rsidP="00904D83">
            <w:pPr>
              <w:spacing w:before="120" w:after="0"/>
              <w:rPr>
                <w:color w:val="000000"/>
                <w:sz w:val="22"/>
                <w:szCs w:val="22"/>
              </w:rPr>
            </w:pPr>
            <w:r w:rsidRPr="005624A3">
              <w:rPr>
                <w:color w:val="000000"/>
                <w:sz w:val="22"/>
                <w:szCs w:val="22"/>
              </w:rPr>
              <w:t>Xã Nam Ninh Hòa</w:t>
            </w:r>
          </w:p>
        </w:tc>
        <w:tc>
          <w:tcPr>
            <w:tcW w:w="1417" w:type="dxa"/>
            <w:tcBorders>
              <w:top w:val="nil"/>
              <w:left w:val="nil"/>
              <w:bottom w:val="single" w:sz="4" w:space="0" w:color="auto"/>
              <w:right w:val="single" w:sz="4" w:space="0" w:color="auto"/>
            </w:tcBorders>
            <w:noWrap/>
            <w:vAlign w:val="bottom"/>
            <w:hideMark/>
          </w:tcPr>
          <w:p w14:paraId="6E08D30F" w14:textId="77777777" w:rsidR="005624A3" w:rsidRPr="007729FF" w:rsidRDefault="005624A3" w:rsidP="00904D83">
            <w:pPr>
              <w:spacing w:before="120" w:after="0"/>
              <w:jc w:val="right"/>
              <w:rPr>
                <w:color w:val="000000"/>
                <w:sz w:val="22"/>
                <w:szCs w:val="22"/>
              </w:rPr>
            </w:pPr>
            <w:r w:rsidRPr="007729FF">
              <w:rPr>
                <w:color w:val="000000"/>
                <w:sz w:val="22"/>
                <w:szCs w:val="22"/>
              </w:rPr>
              <w:t>104</w:t>
            </w:r>
          </w:p>
        </w:tc>
        <w:tc>
          <w:tcPr>
            <w:tcW w:w="1701" w:type="dxa"/>
            <w:tcBorders>
              <w:top w:val="nil"/>
              <w:left w:val="nil"/>
              <w:bottom w:val="single" w:sz="4" w:space="0" w:color="auto"/>
              <w:right w:val="single" w:sz="4" w:space="0" w:color="auto"/>
            </w:tcBorders>
            <w:noWrap/>
            <w:vAlign w:val="bottom"/>
            <w:hideMark/>
          </w:tcPr>
          <w:p w14:paraId="6395E48D" w14:textId="77777777" w:rsidR="005624A3" w:rsidRPr="005624A3" w:rsidRDefault="005624A3" w:rsidP="00904D83">
            <w:pPr>
              <w:spacing w:before="120" w:after="0"/>
              <w:jc w:val="right"/>
              <w:rPr>
                <w:color w:val="000000"/>
                <w:sz w:val="22"/>
                <w:szCs w:val="22"/>
              </w:rPr>
            </w:pPr>
            <w:r w:rsidRPr="005624A3">
              <w:rPr>
                <w:color w:val="000000"/>
                <w:sz w:val="22"/>
                <w:szCs w:val="22"/>
              </w:rPr>
              <w:t>370.047</w:t>
            </w:r>
          </w:p>
        </w:tc>
      </w:tr>
      <w:tr w:rsidR="005624A3" w:rsidRPr="005624A3" w14:paraId="5A08E706"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BB83BEC" w14:textId="77777777" w:rsidR="005624A3" w:rsidRPr="005624A3" w:rsidRDefault="005624A3" w:rsidP="00904D83">
            <w:pPr>
              <w:spacing w:before="120" w:after="0"/>
              <w:jc w:val="right"/>
              <w:rPr>
                <w:color w:val="000000"/>
                <w:sz w:val="22"/>
                <w:szCs w:val="22"/>
              </w:rPr>
            </w:pPr>
            <w:r w:rsidRPr="005624A3">
              <w:rPr>
                <w:color w:val="000000"/>
                <w:sz w:val="22"/>
                <w:szCs w:val="22"/>
              </w:rPr>
              <w:t>7</w:t>
            </w:r>
          </w:p>
        </w:tc>
        <w:tc>
          <w:tcPr>
            <w:tcW w:w="3621" w:type="dxa"/>
            <w:tcBorders>
              <w:top w:val="nil"/>
              <w:left w:val="nil"/>
              <w:bottom w:val="single" w:sz="4" w:space="0" w:color="auto"/>
              <w:right w:val="single" w:sz="4" w:space="0" w:color="auto"/>
            </w:tcBorders>
            <w:noWrap/>
            <w:vAlign w:val="bottom"/>
            <w:hideMark/>
          </w:tcPr>
          <w:p w14:paraId="65DFD913" w14:textId="77777777" w:rsidR="005624A3" w:rsidRPr="005624A3" w:rsidRDefault="005624A3" w:rsidP="00904D83">
            <w:pPr>
              <w:spacing w:before="120" w:after="0"/>
              <w:rPr>
                <w:color w:val="000000"/>
                <w:sz w:val="22"/>
                <w:szCs w:val="22"/>
              </w:rPr>
            </w:pPr>
            <w:r w:rsidRPr="005624A3">
              <w:rPr>
                <w:color w:val="000000"/>
                <w:sz w:val="22"/>
                <w:szCs w:val="22"/>
              </w:rPr>
              <w:t>Xã Trung Khánh Vĩnh</w:t>
            </w:r>
          </w:p>
        </w:tc>
        <w:tc>
          <w:tcPr>
            <w:tcW w:w="1417" w:type="dxa"/>
            <w:tcBorders>
              <w:top w:val="nil"/>
              <w:left w:val="nil"/>
              <w:bottom w:val="single" w:sz="4" w:space="0" w:color="auto"/>
              <w:right w:val="single" w:sz="4" w:space="0" w:color="auto"/>
            </w:tcBorders>
            <w:noWrap/>
            <w:vAlign w:val="bottom"/>
            <w:hideMark/>
          </w:tcPr>
          <w:p w14:paraId="57978FFB" w14:textId="77777777" w:rsidR="005624A3" w:rsidRPr="007729FF" w:rsidRDefault="005624A3" w:rsidP="00904D83">
            <w:pPr>
              <w:spacing w:before="120" w:after="0"/>
              <w:jc w:val="right"/>
              <w:rPr>
                <w:color w:val="000000"/>
                <w:sz w:val="22"/>
                <w:szCs w:val="22"/>
              </w:rPr>
            </w:pPr>
            <w:r w:rsidRPr="007729FF">
              <w:rPr>
                <w:color w:val="000000"/>
                <w:sz w:val="22"/>
                <w:szCs w:val="22"/>
              </w:rPr>
              <w:t>13</w:t>
            </w:r>
          </w:p>
        </w:tc>
        <w:tc>
          <w:tcPr>
            <w:tcW w:w="1701" w:type="dxa"/>
            <w:tcBorders>
              <w:top w:val="nil"/>
              <w:left w:val="nil"/>
              <w:bottom w:val="single" w:sz="4" w:space="0" w:color="auto"/>
              <w:right w:val="single" w:sz="4" w:space="0" w:color="auto"/>
            </w:tcBorders>
            <w:noWrap/>
            <w:vAlign w:val="bottom"/>
            <w:hideMark/>
          </w:tcPr>
          <w:p w14:paraId="6C7B8778" w14:textId="77777777" w:rsidR="005624A3" w:rsidRPr="005624A3" w:rsidRDefault="005624A3" w:rsidP="00904D83">
            <w:pPr>
              <w:spacing w:before="120" w:after="0"/>
              <w:jc w:val="right"/>
              <w:rPr>
                <w:color w:val="000000"/>
                <w:sz w:val="22"/>
                <w:szCs w:val="22"/>
              </w:rPr>
            </w:pPr>
            <w:r w:rsidRPr="005624A3">
              <w:rPr>
                <w:color w:val="000000"/>
                <w:sz w:val="22"/>
                <w:szCs w:val="22"/>
              </w:rPr>
              <w:t>58.431</w:t>
            </w:r>
          </w:p>
        </w:tc>
      </w:tr>
      <w:tr w:rsidR="005624A3" w:rsidRPr="005624A3" w14:paraId="609F16E7"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293C8B1" w14:textId="77777777" w:rsidR="005624A3" w:rsidRPr="005624A3" w:rsidRDefault="005624A3" w:rsidP="00904D83">
            <w:pPr>
              <w:spacing w:before="120" w:after="0"/>
              <w:jc w:val="right"/>
              <w:rPr>
                <w:color w:val="000000"/>
                <w:sz w:val="22"/>
                <w:szCs w:val="22"/>
              </w:rPr>
            </w:pPr>
            <w:r w:rsidRPr="005624A3">
              <w:rPr>
                <w:color w:val="000000"/>
                <w:sz w:val="22"/>
                <w:szCs w:val="22"/>
              </w:rPr>
              <w:t>8</w:t>
            </w:r>
          </w:p>
        </w:tc>
        <w:tc>
          <w:tcPr>
            <w:tcW w:w="3621" w:type="dxa"/>
            <w:tcBorders>
              <w:top w:val="nil"/>
              <w:left w:val="nil"/>
              <w:bottom w:val="single" w:sz="4" w:space="0" w:color="auto"/>
              <w:right w:val="single" w:sz="4" w:space="0" w:color="auto"/>
            </w:tcBorders>
            <w:noWrap/>
            <w:vAlign w:val="bottom"/>
            <w:hideMark/>
          </w:tcPr>
          <w:p w14:paraId="1A86FD47" w14:textId="77777777" w:rsidR="005624A3" w:rsidRPr="005624A3" w:rsidRDefault="005624A3" w:rsidP="00904D83">
            <w:pPr>
              <w:spacing w:before="120" w:after="0"/>
              <w:rPr>
                <w:color w:val="000000"/>
                <w:sz w:val="22"/>
                <w:szCs w:val="22"/>
              </w:rPr>
            </w:pPr>
            <w:r w:rsidRPr="005624A3">
              <w:rPr>
                <w:color w:val="000000"/>
                <w:sz w:val="22"/>
                <w:szCs w:val="22"/>
              </w:rPr>
              <w:t>Xã Bắc Khánh Vĩnh</w:t>
            </w:r>
          </w:p>
        </w:tc>
        <w:tc>
          <w:tcPr>
            <w:tcW w:w="1417" w:type="dxa"/>
            <w:tcBorders>
              <w:top w:val="nil"/>
              <w:left w:val="nil"/>
              <w:bottom w:val="single" w:sz="4" w:space="0" w:color="auto"/>
              <w:right w:val="single" w:sz="4" w:space="0" w:color="auto"/>
            </w:tcBorders>
            <w:noWrap/>
            <w:vAlign w:val="bottom"/>
            <w:hideMark/>
          </w:tcPr>
          <w:p w14:paraId="47AF5181" w14:textId="77777777" w:rsidR="005624A3" w:rsidRPr="007729FF" w:rsidRDefault="005624A3" w:rsidP="00904D83">
            <w:pPr>
              <w:spacing w:before="120" w:after="0"/>
              <w:jc w:val="right"/>
              <w:rPr>
                <w:color w:val="000000"/>
                <w:sz w:val="22"/>
                <w:szCs w:val="22"/>
              </w:rPr>
            </w:pPr>
            <w:r w:rsidRPr="007729FF">
              <w:rPr>
                <w:color w:val="000000"/>
                <w:sz w:val="22"/>
                <w:szCs w:val="22"/>
              </w:rPr>
              <w:t>2</w:t>
            </w:r>
          </w:p>
        </w:tc>
        <w:tc>
          <w:tcPr>
            <w:tcW w:w="1701" w:type="dxa"/>
            <w:tcBorders>
              <w:top w:val="nil"/>
              <w:left w:val="nil"/>
              <w:bottom w:val="single" w:sz="4" w:space="0" w:color="auto"/>
              <w:right w:val="single" w:sz="4" w:space="0" w:color="auto"/>
            </w:tcBorders>
            <w:noWrap/>
            <w:vAlign w:val="bottom"/>
            <w:hideMark/>
          </w:tcPr>
          <w:p w14:paraId="2BD68AFF" w14:textId="77777777" w:rsidR="005624A3" w:rsidRPr="005624A3" w:rsidRDefault="005624A3" w:rsidP="00904D83">
            <w:pPr>
              <w:spacing w:before="120" w:after="0"/>
              <w:jc w:val="right"/>
              <w:rPr>
                <w:color w:val="000000"/>
                <w:sz w:val="22"/>
                <w:szCs w:val="22"/>
              </w:rPr>
            </w:pPr>
            <w:r w:rsidRPr="005624A3">
              <w:rPr>
                <w:color w:val="000000"/>
                <w:sz w:val="22"/>
                <w:szCs w:val="22"/>
              </w:rPr>
              <w:t>1.138</w:t>
            </w:r>
          </w:p>
        </w:tc>
      </w:tr>
      <w:tr w:rsidR="005624A3" w:rsidRPr="005624A3" w14:paraId="6FBB1A61"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23E7395" w14:textId="77777777" w:rsidR="005624A3" w:rsidRPr="005624A3" w:rsidRDefault="005624A3" w:rsidP="00904D83">
            <w:pPr>
              <w:spacing w:before="120" w:after="0"/>
              <w:jc w:val="right"/>
              <w:rPr>
                <w:color w:val="000000"/>
                <w:sz w:val="22"/>
                <w:szCs w:val="22"/>
              </w:rPr>
            </w:pPr>
            <w:r w:rsidRPr="005624A3">
              <w:rPr>
                <w:color w:val="000000"/>
                <w:sz w:val="22"/>
                <w:szCs w:val="22"/>
              </w:rPr>
              <w:t>9</w:t>
            </w:r>
          </w:p>
        </w:tc>
        <w:tc>
          <w:tcPr>
            <w:tcW w:w="3621" w:type="dxa"/>
            <w:tcBorders>
              <w:top w:val="nil"/>
              <w:left w:val="nil"/>
              <w:bottom w:val="single" w:sz="4" w:space="0" w:color="auto"/>
              <w:right w:val="single" w:sz="4" w:space="0" w:color="auto"/>
            </w:tcBorders>
            <w:noWrap/>
            <w:vAlign w:val="bottom"/>
            <w:hideMark/>
          </w:tcPr>
          <w:p w14:paraId="40E508E6" w14:textId="77777777" w:rsidR="005624A3" w:rsidRPr="005624A3" w:rsidRDefault="005624A3" w:rsidP="00904D83">
            <w:pPr>
              <w:spacing w:before="120" w:after="0"/>
              <w:rPr>
                <w:color w:val="000000"/>
                <w:sz w:val="22"/>
                <w:szCs w:val="22"/>
              </w:rPr>
            </w:pPr>
            <w:r w:rsidRPr="005624A3">
              <w:rPr>
                <w:color w:val="000000"/>
                <w:sz w:val="22"/>
                <w:szCs w:val="22"/>
              </w:rPr>
              <w:t>Xã Tây Khánh Vĩnh</w:t>
            </w:r>
          </w:p>
        </w:tc>
        <w:tc>
          <w:tcPr>
            <w:tcW w:w="1417" w:type="dxa"/>
            <w:tcBorders>
              <w:top w:val="nil"/>
              <w:left w:val="nil"/>
              <w:bottom w:val="single" w:sz="4" w:space="0" w:color="auto"/>
              <w:right w:val="single" w:sz="4" w:space="0" w:color="auto"/>
            </w:tcBorders>
            <w:noWrap/>
            <w:vAlign w:val="bottom"/>
            <w:hideMark/>
          </w:tcPr>
          <w:p w14:paraId="2D933D5E" w14:textId="77777777" w:rsidR="005624A3" w:rsidRPr="007729FF" w:rsidRDefault="005624A3" w:rsidP="00904D83">
            <w:pPr>
              <w:spacing w:before="120" w:after="0"/>
              <w:jc w:val="right"/>
              <w:rPr>
                <w:color w:val="000000"/>
                <w:sz w:val="22"/>
                <w:szCs w:val="22"/>
              </w:rPr>
            </w:pPr>
            <w:r w:rsidRPr="007729FF">
              <w:rPr>
                <w:color w:val="000000"/>
                <w:sz w:val="22"/>
                <w:szCs w:val="22"/>
              </w:rPr>
              <w:t>34</w:t>
            </w:r>
          </w:p>
        </w:tc>
        <w:tc>
          <w:tcPr>
            <w:tcW w:w="1701" w:type="dxa"/>
            <w:tcBorders>
              <w:top w:val="nil"/>
              <w:left w:val="nil"/>
              <w:bottom w:val="single" w:sz="4" w:space="0" w:color="auto"/>
              <w:right w:val="single" w:sz="4" w:space="0" w:color="auto"/>
            </w:tcBorders>
            <w:noWrap/>
            <w:vAlign w:val="bottom"/>
            <w:hideMark/>
          </w:tcPr>
          <w:p w14:paraId="04A60283" w14:textId="77777777" w:rsidR="005624A3" w:rsidRPr="005624A3" w:rsidRDefault="005624A3" w:rsidP="00904D83">
            <w:pPr>
              <w:spacing w:before="120" w:after="0"/>
              <w:jc w:val="right"/>
              <w:rPr>
                <w:color w:val="000000"/>
                <w:sz w:val="22"/>
                <w:szCs w:val="22"/>
              </w:rPr>
            </w:pPr>
            <w:r w:rsidRPr="005624A3">
              <w:rPr>
                <w:color w:val="000000"/>
                <w:sz w:val="22"/>
                <w:szCs w:val="22"/>
              </w:rPr>
              <w:t>626.700</w:t>
            </w:r>
          </w:p>
        </w:tc>
      </w:tr>
      <w:tr w:rsidR="005624A3" w:rsidRPr="005624A3" w14:paraId="610B94B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7EFDD51" w14:textId="77777777" w:rsidR="005624A3" w:rsidRPr="005624A3" w:rsidRDefault="005624A3" w:rsidP="00904D83">
            <w:pPr>
              <w:spacing w:before="120" w:after="0"/>
              <w:jc w:val="right"/>
              <w:rPr>
                <w:color w:val="000000"/>
                <w:sz w:val="22"/>
                <w:szCs w:val="22"/>
              </w:rPr>
            </w:pPr>
            <w:r w:rsidRPr="005624A3">
              <w:rPr>
                <w:color w:val="000000"/>
                <w:sz w:val="22"/>
                <w:szCs w:val="22"/>
              </w:rPr>
              <w:t>10</w:t>
            </w:r>
          </w:p>
        </w:tc>
        <w:tc>
          <w:tcPr>
            <w:tcW w:w="3621" w:type="dxa"/>
            <w:tcBorders>
              <w:top w:val="nil"/>
              <w:left w:val="nil"/>
              <w:bottom w:val="single" w:sz="4" w:space="0" w:color="auto"/>
              <w:right w:val="single" w:sz="4" w:space="0" w:color="auto"/>
            </w:tcBorders>
            <w:noWrap/>
            <w:vAlign w:val="bottom"/>
            <w:hideMark/>
          </w:tcPr>
          <w:p w14:paraId="480A63C9" w14:textId="77777777" w:rsidR="005624A3" w:rsidRPr="005624A3" w:rsidRDefault="005624A3" w:rsidP="00904D83">
            <w:pPr>
              <w:spacing w:before="120" w:after="0"/>
              <w:rPr>
                <w:color w:val="000000"/>
                <w:sz w:val="22"/>
                <w:szCs w:val="22"/>
              </w:rPr>
            </w:pPr>
            <w:r w:rsidRPr="005624A3">
              <w:rPr>
                <w:color w:val="000000"/>
                <w:sz w:val="22"/>
                <w:szCs w:val="22"/>
              </w:rPr>
              <w:t>Xã Nam Khánh Vĩnh</w:t>
            </w:r>
          </w:p>
        </w:tc>
        <w:tc>
          <w:tcPr>
            <w:tcW w:w="1417" w:type="dxa"/>
            <w:tcBorders>
              <w:top w:val="nil"/>
              <w:left w:val="nil"/>
              <w:bottom w:val="single" w:sz="4" w:space="0" w:color="auto"/>
              <w:right w:val="single" w:sz="4" w:space="0" w:color="auto"/>
            </w:tcBorders>
            <w:noWrap/>
            <w:vAlign w:val="bottom"/>
            <w:hideMark/>
          </w:tcPr>
          <w:p w14:paraId="51A2FD7F" w14:textId="77777777" w:rsidR="005624A3" w:rsidRPr="007729FF" w:rsidRDefault="005624A3" w:rsidP="00904D83">
            <w:pPr>
              <w:spacing w:before="120" w:after="0"/>
              <w:jc w:val="right"/>
              <w:rPr>
                <w:color w:val="000000"/>
                <w:sz w:val="22"/>
                <w:szCs w:val="22"/>
              </w:rPr>
            </w:pPr>
            <w:r w:rsidRPr="007729FF">
              <w:rPr>
                <w:color w:val="000000"/>
                <w:sz w:val="22"/>
                <w:szCs w:val="22"/>
              </w:rPr>
              <w:t>20</w:t>
            </w:r>
          </w:p>
        </w:tc>
        <w:tc>
          <w:tcPr>
            <w:tcW w:w="1701" w:type="dxa"/>
            <w:tcBorders>
              <w:top w:val="nil"/>
              <w:left w:val="nil"/>
              <w:bottom w:val="single" w:sz="4" w:space="0" w:color="auto"/>
              <w:right w:val="single" w:sz="4" w:space="0" w:color="auto"/>
            </w:tcBorders>
            <w:noWrap/>
            <w:vAlign w:val="bottom"/>
            <w:hideMark/>
          </w:tcPr>
          <w:p w14:paraId="74E3C50E" w14:textId="77777777" w:rsidR="005624A3" w:rsidRPr="005624A3" w:rsidRDefault="005624A3" w:rsidP="00904D83">
            <w:pPr>
              <w:spacing w:before="120" w:after="0"/>
              <w:jc w:val="right"/>
              <w:rPr>
                <w:color w:val="000000"/>
                <w:sz w:val="22"/>
                <w:szCs w:val="22"/>
              </w:rPr>
            </w:pPr>
            <w:r w:rsidRPr="005624A3">
              <w:rPr>
                <w:color w:val="000000"/>
                <w:sz w:val="22"/>
                <w:szCs w:val="22"/>
              </w:rPr>
              <w:t>486.200</w:t>
            </w:r>
          </w:p>
        </w:tc>
      </w:tr>
      <w:tr w:rsidR="005624A3" w:rsidRPr="005624A3" w14:paraId="621885D3"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1454CFE1" w14:textId="77777777" w:rsidR="005624A3" w:rsidRPr="005624A3" w:rsidRDefault="005624A3" w:rsidP="00904D83">
            <w:pPr>
              <w:spacing w:before="120" w:after="0"/>
              <w:jc w:val="right"/>
              <w:rPr>
                <w:color w:val="000000"/>
                <w:sz w:val="22"/>
                <w:szCs w:val="22"/>
              </w:rPr>
            </w:pPr>
            <w:r w:rsidRPr="005624A3">
              <w:rPr>
                <w:color w:val="000000"/>
                <w:sz w:val="22"/>
                <w:szCs w:val="22"/>
              </w:rPr>
              <w:t>11</w:t>
            </w:r>
          </w:p>
        </w:tc>
        <w:tc>
          <w:tcPr>
            <w:tcW w:w="3621" w:type="dxa"/>
            <w:tcBorders>
              <w:top w:val="nil"/>
              <w:left w:val="nil"/>
              <w:bottom w:val="single" w:sz="4" w:space="0" w:color="auto"/>
              <w:right w:val="single" w:sz="4" w:space="0" w:color="auto"/>
            </w:tcBorders>
            <w:noWrap/>
            <w:vAlign w:val="bottom"/>
            <w:hideMark/>
          </w:tcPr>
          <w:p w14:paraId="14B7A257" w14:textId="77777777" w:rsidR="005624A3" w:rsidRPr="005624A3" w:rsidRDefault="005624A3" w:rsidP="00904D83">
            <w:pPr>
              <w:spacing w:before="120" w:after="0"/>
              <w:rPr>
                <w:color w:val="000000"/>
                <w:sz w:val="22"/>
                <w:szCs w:val="22"/>
              </w:rPr>
            </w:pPr>
            <w:r w:rsidRPr="005624A3">
              <w:rPr>
                <w:color w:val="000000"/>
                <w:sz w:val="22"/>
                <w:szCs w:val="22"/>
              </w:rPr>
              <w:t>Xã Khánh Vĩnh</w:t>
            </w:r>
          </w:p>
        </w:tc>
        <w:tc>
          <w:tcPr>
            <w:tcW w:w="1417" w:type="dxa"/>
            <w:tcBorders>
              <w:top w:val="nil"/>
              <w:left w:val="nil"/>
              <w:bottom w:val="single" w:sz="4" w:space="0" w:color="auto"/>
              <w:right w:val="single" w:sz="4" w:space="0" w:color="auto"/>
            </w:tcBorders>
            <w:noWrap/>
            <w:vAlign w:val="bottom"/>
            <w:hideMark/>
          </w:tcPr>
          <w:p w14:paraId="63DB8E8A" w14:textId="77777777" w:rsidR="005624A3" w:rsidRPr="007729FF" w:rsidRDefault="005624A3" w:rsidP="00904D83">
            <w:pPr>
              <w:spacing w:before="120" w:after="0"/>
              <w:jc w:val="right"/>
              <w:rPr>
                <w:color w:val="000000"/>
                <w:sz w:val="22"/>
                <w:szCs w:val="22"/>
              </w:rPr>
            </w:pPr>
            <w:r w:rsidRPr="007729FF">
              <w:rPr>
                <w:color w:val="000000"/>
                <w:sz w:val="22"/>
                <w:szCs w:val="22"/>
              </w:rPr>
              <w:t>27</w:t>
            </w:r>
          </w:p>
        </w:tc>
        <w:tc>
          <w:tcPr>
            <w:tcW w:w="1701" w:type="dxa"/>
            <w:tcBorders>
              <w:top w:val="nil"/>
              <w:left w:val="nil"/>
              <w:bottom w:val="single" w:sz="4" w:space="0" w:color="auto"/>
              <w:right w:val="single" w:sz="4" w:space="0" w:color="auto"/>
            </w:tcBorders>
            <w:noWrap/>
            <w:vAlign w:val="bottom"/>
            <w:hideMark/>
          </w:tcPr>
          <w:p w14:paraId="78F8210A" w14:textId="77777777" w:rsidR="005624A3" w:rsidRPr="005624A3" w:rsidRDefault="005624A3" w:rsidP="00904D83">
            <w:pPr>
              <w:spacing w:before="120" w:after="0"/>
              <w:jc w:val="right"/>
              <w:rPr>
                <w:color w:val="000000"/>
                <w:sz w:val="22"/>
                <w:szCs w:val="22"/>
              </w:rPr>
            </w:pPr>
            <w:r w:rsidRPr="005624A3">
              <w:rPr>
                <w:color w:val="000000"/>
                <w:sz w:val="22"/>
                <w:szCs w:val="22"/>
              </w:rPr>
              <w:t>84.700</w:t>
            </w:r>
          </w:p>
        </w:tc>
      </w:tr>
      <w:tr w:rsidR="005624A3" w:rsidRPr="005624A3" w14:paraId="4FBBC322"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1D2DFF8" w14:textId="77777777" w:rsidR="005624A3" w:rsidRPr="005624A3" w:rsidRDefault="005624A3" w:rsidP="00904D83">
            <w:pPr>
              <w:spacing w:before="120" w:after="0"/>
              <w:jc w:val="right"/>
              <w:rPr>
                <w:color w:val="000000"/>
                <w:sz w:val="22"/>
                <w:szCs w:val="22"/>
              </w:rPr>
            </w:pPr>
            <w:r w:rsidRPr="005624A3">
              <w:rPr>
                <w:color w:val="000000"/>
                <w:sz w:val="22"/>
                <w:szCs w:val="22"/>
              </w:rPr>
              <w:t>12</w:t>
            </w:r>
          </w:p>
        </w:tc>
        <w:tc>
          <w:tcPr>
            <w:tcW w:w="3621" w:type="dxa"/>
            <w:tcBorders>
              <w:top w:val="nil"/>
              <w:left w:val="nil"/>
              <w:bottom w:val="single" w:sz="4" w:space="0" w:color="auto"/>
              <w:right w:val="single" w:sz="4" w:space="0" w:color="auto"/>
            </w:tcBorders>
            <w:noWrap/>
            <w:vAlign w:val="bottom"/>
            <w:hideMark/>
          </w:tcPr>
          <w:p w14:paraId="71E711A5" w14:textId="77777777" w:rsidR="005624A3" w:rsidRPr="005624A3" w:rsidRDefault="005624A3" w:rsidP="00904D83">
            <w:pPr>
              <w:spacing w:before="120" w:after="0"/>
              <w:rPr>
                <w:color w:val="000000"/>
                <w:sz w:val="22"/>
                <w:szCs w:val="22"/>
              </w:rPr>
            </w:pPr>
            <w:r w:rsidRPr="005624A3">
              <w:rPr>
                <w:color w:val="000000"/>
                <w:sz w:val="22"/>
                <w:szCs w:val="22"/>
              </w:rPr>
              <w:t>Xã Suối Hiệp</w:t>
            </w:r>
          </w:p>
        </w:tc>
        <w:tc>
          <w:tcPr>
            <w:tcW w:w="1417" w:type="dxa"/>
            <w:tcBorders>
              <w:top w:val="nil"/>
              <w:left w:val="nil"/>
              <w:bottom w:val="single" w:sz="4" w:space="0" w:color="auto"/>
              <w:right w:val="single" w:sz="4" w:space="0" w:color="auto"/>
            </w:tcBorders>
            <w:noWrap/>
            <w:vAlign w:val="bottom"/>
            <w:hideMark/>
          </w:tcPr>
          <w:p w14:paraId="489CDE01" w14:textId="77777777" w:rsidR="005624A3" w:rsidRPr="007729FF" w:rsidRDefault="005624A3" w:rsidP="00904D83">
            <w:pPr>
              <w:spacing w:before="120" w:after="0"/>
              <w:jc w:val="right"/>
              <w:rPr>
                <w:color w:val="000000"/>
                <w:sz w:val="22"/>
                <w:szCs w:val="22"/>
              </w:rPr>
            </w:pPr>
            <w:r w:rsidRPr="007729FF">
              <w:rPr>
                <w:color w:val="000000"/>
                <w:sz w:val="22"/>
                <w:szCs w:val="22"/>
              </w:rPr>
              <w:t>14</w:t>
            </w:r>
          </w:p>
        </w:tc>
        <w:tc>
          <w:tcPr>
            <w:tcW w:w="1701" w:type="dxa"/>
            <w:tcBorders>
              <w:top w:val="nil"/>
              <w:left w:val="nil"/>
              <w:bottom w:val="single" w:sz="4" w:space="0" w:color="auto"/>
              <w:right w:val="single" w:sz="4" w:space="0" w:color="auto"/>
            </w:tcBorders>
            <w:noWrap/>
            <w:vAlign w:val="bottom"/>
            <w:hideMark/>
          </w:tcPr>
          <w:p w14:paraId="44FD97F7" w14:textId="77777777" w:rsidR="005624A3" w:rsidRPr="005624A3" w:rsidRDefault="005624A3" w:rsidP="00904D83">
            <w:pPr>
              <w:spacing w:before="120" w:after="0"/>
              <w:jc w:val="right"/>
              <w:rPr>
                <w:color w:val="000000"/>
                <w:sz w:val="22"/>
                <w:szCs w:val="22"/>
              </w:rPr>
            </w:pPr>
            <w:r w:rsidRPr="005624A3">
              <w:rPr>
                <w:color w:val="000000"/>
                <w:sz w:val="22"/>
                <w:szCs w:val="22"/>
              </w:rPr>
              <w:t>21.400</w:t>
            </w:r>
          </w:p>
        </w:tc>
      </w:tr>
      <w:tr w:rsidR="005624A3" w:rsidRPr="005624A3" w14:paraId="4BCCB9C2"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139D879" w14:textId="77777777" w:rsidR="005624A3" w:rsidRPr="005624A3" w:rsidRDefault="005624A3" w:rsidP="00904D83">
            <w:pPr>
              <w:spacing w:before="120" w:after="0"/>
              <w:jc w:val="right"/>
              <w:rPr>
                <w:color w:val="000000"/>
                <w:sz w:val="22"/>
                <w:szCs w:val="22"/>
              </w:rPr>
            </w:pPr>
            <w:r w:rsidRPr="005624A3">
              <w:rPr>
                <w:color w:val="000000"/>
                <w:sz w:val="22"/>
                <w:szCs w:val="22"/>
              </w:rPr>
              <w:t>13</w:t>
            </w:r>
          </w:p>
        </w:tc>
        <w:tc>
          <w:tcPr>
            <w:tcW w:w="3621" w:type="dxa"/>
            <w:tcBorders>
              <w:top w:val="nil"/>
              <w:left w:val="nil"/>
              <w:bottom w:val="single" w:sz="4" w:space="0" w:color="auto"/>
              <w:right w:val="single" w:sz="4" w:space="0" w:color="auto"/>
            </w:tcBorders>
            <w:noWrap/>
            <w:vAlign w:val="bottom"/>
            <w:hideMark/>
          </w:tcPr>
          <w:p w14:paraId="53329417" w14:textId="77777777" w:rsidR="005624A3" w:rsidRPr="005624A3" w:rsidRDefault="005624A3" w:rsidP="00904D83">
            <w:pPr>
              <w:spacing w:before="120" w:after="0"/>
              <w:rPr>
                <w:color w:val="000000"/>
                <w:sz w:val="22"/>
                <w:szCs w:val="22"/>
              </w:rPr>
            </w:pPr>
            <w:r w:rsidRPr="005624A3">
              <w:rPr>
                <w:color w:val="000000"/>
                <w:sz w:val="22"/>
                <w:szCs w:val="22"/>
              </w:rPr>
              <w:t>Xã Suối Dầu</w:t>
            </w:r>
          </w:p>
        </w:tc>
        <w:tc>
          <w:tcPr>
            <w:tcW w:w="1417" w:type="dxa"/>
            <w:tcBorders>
              <w:top w:val="nil"/>
              <w:left w:val="nil"/>
              <w:bottom w:val="single" w:sz="4" w:space="0" w:color="auto"/>
              <w:right w:val="single" w:sz="4" w:space="0" w:color="auto"/>
            </w:tcBorders>
            <w:noWrap/>
            <w:vAlign w:val="bottom"/>
            <w:hideMark/>
          </w:tcPr>
          <w:p w14:paraId="56681331" w14:textId="77777777" w:rsidR="005624A3" w:rsidRPr="007729FF" w:rsidRDefault="005624A3" w:rsidP="00904D83">
            <w:pPr>
              <w:spacing w:before="120" w:after="0"/>
              <w:jc w:val="right"/>
              <w:rPr>
                <w:color w:val="000000"/>
                <w:sz w:val="22"/>
                <w:szCs w:val="22"/>
              </w:rPr>
            </w:pPr>
            <w:r w:rsidRPr="007729FF">
              <w:rPr>
                <w:color w:val="000000"/>
                <w:sz w:val="22"/>
                <w:szCs w:val="22"/>
              </w:rPr>
              <w:t>3</w:t>
            </w:r>
          </w:p>
        </w:tc>
        <w:tc>
          <w:tcPr>
            <w:tcW w:w="1701" w:type="dxa"/>
            <w:tcBorders>
              <w:top w:val="nil"/>
              <w:left w:val="nil"/>
              <w:bottom w:val="single" w:sz="4" w:space="0" w:color="auto"/>
              <w:right w:val="single" w:sz="4" w:space="0" w:color="auto"/>
            </w:tcBorders>
            <w:noWrap/>
            <w:vAlign w:val="bottom"/>
            <w:hideMark/>
          </w:tcPr>
          <w:p w14:paraId="71B51AA9" w14:textId="77777777" w:rsidR="005624A3" w:rsidRPr="005624A3" w:rsidRDefault="005624A3" w:rsidP="00904D83">
            <w:pPr>
              <w:spacing w:before="120" w:after="0"/>
              <w:jc w:val="right"/>
              <w:rPr>
                <w:color w:val="000000"/>
                <w:sz w:val="22"/>
                <w:szCs w:val="22"/>
              </w:rPr>
            </w:pPr>
            <w:r w:rsidRPr="005624A3">
              <w:rPr>
                <w:color w:val="000000"/>
                <w:sz w:val="22"/>
                <w:szCs w:val="22"/>
              </w:rPr>
              <w:t>42.700</w:t>
            </w:r>
          </w:p>
        </w:tc>
      </w:tr>
      <w:tr w:rsidR="005624A3" w:rsidRPr="005624A3" w14:paraId="698CCBCC"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7FF24C4" w14:textId="77777777" w:rsidR="005624A3" w:rsidRPr="005624A3" w:rsidRDefault="005624A3" w:rsidP="00904D83">
            <w:pPr>
              <w:spacing w:before="120" w:after="0"/>
              <w:jc w:val="right"/>
              <w:rPr>
                <w:color w:val="000000"/>
                <w:sz w:val="22"/>
                <w:szCs w:val="22"/>
              </w:rPr>
            </w:pPr>
            <w:r w:rsidRPr="005624A3">
              <w:rPr>
                <w:color w:val="000000"/>
                <w:sz w:val="22"/>
                <w:szCs w:val="22"/>
              </w:rPr>
              <w:t>14</w:t>
            </w:r>
          </w:p>
        </w:tc>
        <w:tc>
          <w:tcPr>
            <w:tcW w:w="3621" w:type="dxa"/>
            <w:tcBorders>
              <w:top w:val="nil"/>
              <w:left w:val="nil"/>
              <w:bottom w:val="single" w:sz="4" w:space="0" w:color="auto"/>
              <w:right w:val="single" w:sz="4" w:space="0" w:color="auto"/>
            </w:tcBorders>
            <w:noWrap/>
            <w:vAlign w:val="bottom"/>
            <w:hideMark/>
          </w:tcPr>
          <w:p w14:paraId="62322C26" w14:textId="77777777" w:rsidR="005624A3" w:rsidRPr="005624A3" w:rsidRDefault="005624A3" w:rsidP="00904D83">
            <w:pPr>
              <w:spacing w:before="120" w:after="0"/>
              <w:rPr>
                <w:color w:val="000000"/>
                <w:sz w:val="22"/>
                <w:szCs w:val="22"/>
              </w:rPr>
            </w:pPr>
            <w:r w:rsidRPr="005624A3">
              <w:rPr>
                <w:color w:val="000000"/>
                <w:sz w:val="22"/>
                <w:szCs w:val="22"/>
              </w:rPr>
              <w:t>Xã Bác Ái Tây</w:t>
            </w:r>
          </w:p>
        </w:tc>
        <w:tc>
          <w:tcPr>
            <w:tcW w:w="1417" w:type="dxa"/>
            <w:tcBorders>
              <w:top w:val="nil"/>
              <w:left w:val="nil"/>
              <w:bottom w:val="single" w:sz="4" w:space="0" w:color="auto"/>
              <w:right w:val="single" w:sz="4" w:space="0" w:color="auto"/>
            </w:tcBorders>
            <w:noWrap/>
            <w:vAlign w:val="bottom"/>
            <w:hideMark/>
          </w:tcPr>
          <w:p w14:paraId="39D48971" w14:textId="77777777" w:rsidR="005624A3" w:rsidRPr="007729FF" w:rsidRDefault="005624A3" w:rsidP="00904D83">
            <w:pPr>
              <w:spacing w:before="120" w:after="0"/>
              <w:jc w:val="right"/>
              <w:rPr>
                <w:color w:val="000000"/>
                <w:sz w:val="22"/>
                <w:szCs w:val="22"/>
              </w:rPr>
            </w:pPr>
            <w:r w:rsidRPr="007729FF">
              <w:rPr>
                <w:color w:val="000000"/>
                <w:sz w:val="22"/>
                <w:szCs w:val="22"/>
              </w:rPr>
              <w:t>76</w:t>
            </w:r>
          </w:p>
        </w:tc>
        <w:tc>
          <w:tcPr>
            <w:tcW w:w="1701" w:type="dxa"/>
            <w:tcBorders>
              <w:top w:val="nil"/>
              <w:left w:val="nil"/>
              <w:bottom w:val="single" w:sz="4" w:space="0" w:color="auto"/>
              <w:right w:val="single" w:sz="4" w:space="0" w:color="auto"/>
            </w:tcBorders>
            <w:noWrap/>
            <w:vAlign w:val="bottom"/>
            <w:hideMark/>
          </w:tcPr>
          <w:p w14:paraId="29A99383" w14:textId="77777777" w:rsidR="005624A3" w:rsidRPr="005624A3" w:rsidRDefault="005624A3" w:rsidP="00904D83">
            <w:pPr>
              <w:spacing w:before="120" w:after="0"/>
              <w:jc w:val="right"/>
              <w:rPr>
                <w:color w:val="000000"/>
                <w:sz w:val="22"/>
                <w:szCs w:val="22"/>
              </w:rPr>
            </w:pPr>
            <w:r w:rsidRPr="005624A3">
              <w:rPr>
                <w:color w:val="000000"/>
                <w:sz w:val="22"/>
                <w:szCs w:val="22"/>
              </w:rPr>
              <w:t>383.328</w:t>
            </w:r>
          </w:p>
        </w:tc>
      </w:tr>
      <w:tr w:rsidR="005624A3" w:rsidRPr="005624A3" w14:paraId="77336F1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9734EB0" w14:textId="77777777" w:rsidR="005624A3" w:rsidRPr="005624A3" w:rsidRDefault="005624A3" w:rsidP="00904D83">
            <w:pPr>
              <w:spacing w:before="120" w:after="0"/>
              <w:jc w:val="right"/>
              <w:rPr>
                <w:color w:val="000000"/>
                <w:sz w:val="22"/>
                <w:szCs w:val="22"/>
              </w:rPr>
            </w:pPr>
            <w:r w:rsidRPr="005624A3">
              <w:rPr>
                <w:color w:val="000000"/>
                <w:sz w:val="22"/>
                <w:szCs w:val="22"/>
              </w:rPr>
              <w:t>15</w:t>
            </w:r>
          </w:p>
        </w:tc>
        <w:tc>
          <w:tcPr>
            <w:tcW w:w="3621" w:type="dxa"/>
            <w:tcBorders>
              <w:top w:val="nil"/>
              <w:left w:val="nil"/>
              <w:bottom w:val="single" w:sz="4" w:space="0" w:color="auto"/>
              <w:right w:val="single" w:sz="4" w:space="0" w:color="auto"/>
            </w:tcBorders>
            <w:noWrap/>
            <w:vAlign w:val="bottom"/>
            <w:hideMark/>
          </w:tcPr>
          <w:p w14:paraId="379EA043" w14:textId="77777777" w:rsidR="005624A3" w:rsidRPr="005624A3" w:rsidRDefault="005624A3" w:rsidP="00904D83">
            <w:pPr>
              <w:spacing w:before="120" w:after="0"/>
              <w:rPr>
                <w:color w:val="000000"/>
                <w:sz w:val="22"/>
                <w:szCs w:val="22"/>
              </w:rPr>
            </w:pPr>
            <w:r w:rsidRPr="005624A3">
              <w:rPr>
                <w:color w:val="000000"/>
                <w:sz w:val="22"/>
                <w:szCs w:val="22"/>
              </w:rPr>
              <w:t>Xã Tây Khánh Sơn</w:t>
            </w:r>
          </w:p>
        </w:tc>
        <w:tc>
          <w:tcPr>
            <w:tcW w:w="1417" w:type="dxa"/>
            <w:tcBorders>
              <w:top w:val="nil"/>
              <w:left w:val="nil"/>
              <w:bottom w:val="single" w:sz="4" w:space="0" w:color="auto"/>
              <w:right w:val="single" w:sz="4" w:space="0" w:color="auto"/>
            </w:tcBorders>
            <w:noWrap/>
            <w:vAlign w:val="bottom"/>
            <w:hideMark/>
          </w:tcPr>
          <w:p w14:paraId="5B76FA83" w14:textId="77777777" w:rsidR="005624A3" w:rsidRPr="007729FF" w:rsidRDefault="005624A3" w:rsidP="00904D83">
            <w:pPr>
              <w:spacing w:before="120" w:after="0"/>
              <w:jc w:val="right"/>
              <w:rPr>
                <w:color w:val="000000"/>
                <w:sz w:val="22"/>
                <w:szCs w:val="22"/>
              </w:rPr>
            </w:pPr>
            <w:r w:rsidRPr="007729FF">
              <w:rPr>
                <w:color w:val="000000"/>
                <w:sz w:val="22"/>
                <w:szCs w:val="22"/>
              </w:rPr>
              <w:t>6</w:t>
            </w:r>
          </w:p>
        </w:tc>
        <w:tc>
          <w:tcPr>
            <w:tcW w:w="1701" w:type="dxa"/>
            <w:tcBorders>
              <w:top w:val="nil"/>
              <w:left w:val="nil"/>
              <w:bottom w:val="single" w:sz="4" w:space="0" w:color="auto"/>
              <w:right w:val="single" w:sz="4" w:space="0" w:color="auto"/>
            </w:tcBorders>
            <w:noWrap/>
            <w:vAlign w:val="bottom"/>
            <w:hideMark/>
          </w:tcPr>
          <w:p w14:paraId="7E755B10" w14:textId="77777777" w:rsidR="005624A3" w:rsidRPr="005624A3" w:rsidRDefault="005624A3" w:rsidP="00904D83">
            <w:pPr>
              <w:spacing w:before="120" w:after="0"/>
              <w:jc w:val="right"/>
              <w:rPr>
                <w:color w:val="000000"/>
                <w:sz w:val="22"/>
                <w:szCs w:val="22"/>
              </w:rPr>
            </w:pPr>
            <w:r w:rsidRPr="005624A3">
              <w:rPr>
                <w:color w:val="000000"/>
                <w:sz w:val="22"/>
                <w:szCs w:val="22"/>
              </w:rPr>
              <w:t>92.000</w:t>
            </w:r>
          </w:p>
        </w:tc>
      </w:tr>
      <w:tr w:rsidR="005624A3" w:rsidRPr="005624A3" w14:paraId="3A63E461"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B39D658" w14:textId="77777777" w:rsidR="005624A3" w:rsidRPr="005624A3" w:rsidRDefault="005624A3" w:rsidP="00904D83">
            <w:pPr>
              <w:spacing w:before="120" w:after="0"/>
              <w:jc w:val="right"/>
              <w:rPr>
                <w:color w:val="000000"/>
                <w:sz w:val="22"/>
                <w:szCs w:val="22"/>
              </w:rPr>
            </w:pPr>
            <w:r w:rsidRPr="005624A3">
              <w:rPr>
                <w:color w:val="000000"/>
                <w:sz w:val="22"/>
                <w:szCs w:val="22"/>
              </w:rPr>
              <w:t>16</w:t>
            </w:r>
          </w:p>
        </w:tc>
        <w:tc>
          <w:tcPr>
            <w:tcW w:w="3621" w:type="dxa"/>
            <w:tcBorders>
              <w:top w:val="nil"/>
              <w:left w:val="nil"/>
              <w:bottom w:val="single" w:sz="4" w:space="0" w:color="auto"/>
              <w:right w:val="single" w:sz="4" w:space="0" w:color="auto"/>
            </w:tcBorders>
            <w:noWrap/>
            <w:vAlign w:val="bottom"/>
            <w:hideMark/>
          </w:tcPr>
          <w:p w14:paraId="44E0B3BA" w14:textId="77777777" w:rsidR="005624A3" w:rsidRPr="005624A3" w:rsidRDefault="005624A3" w:rsidP="00904D83">
            <w:pPr>
              <w:spacing w:before="120" w:after="0"/>
              <w:rPr>
                <w:color w:val="000000"/>
                <w:sz w:val="22"/>
                <w:szCs w:val="22"/>
              </w:rPr>
            </w:pPr>
            <w:r w:rsidRPr="005624A3">
              <w:rPr>
                <w:color w:val="000000"/>
                <w:sz w:val="22"/>
                <w:szCs w:val="22"/>
              </w:rPr>
              <w:t>Xã Khánh Sơn</w:t>
            </w:r>
          </w:p>
        </w:tc>
        <w:tc>
          <w:tcPr>
            <w:tcW w:w="1417" w:type="dxa"/>
            <w:tcBorders>
              <w:top w:val="nil"/>
              <w:left w:val="nil"/>
              <w:bottom w:val="single" w:sz="4" w:space="0" w:color="auto"/>
              <w:right w:val="single" w:sz="4" w:space="0" w:color="auto"/>
            </w:tcBorders>
            <w:noWrap/>
            <w:vAlign w:val="bottom"/>
            <w:hideMark/>
          </w:tcPr>
          <w:p w14:paraId="7B5BC487" w14:textId="77777777" w:rsidR="005624A3" w:rsidRPr="007729FF" w:rsidRDefault="005624A3" w:rsidP="00904D83">
            <w:pPr>
              <w:spacing w:before="120" w:after="0"/>
              <w:jc w:val="right"/>
              <w:rPr>
                <w:color w:val="000000"/>
                <w:sz w:val="22"/>
                <w:szCs w:val="22"/>
              </w:rPr>
            </w:pPr>
            <w:r w:rsidRPr="007729FF">
              <w:rPr>
                <w:color w:val="000000"/>
                <w:sz w:val="22"/>
                <w:szCs w:val="22"/>
              </w:rPr>
              <w:t>34</w:t>
            </w:r>
          </w:p>
        </w:tc>
        <w:tc>
          <w:tcPr>
            <w:tcW w:w="1701" w:type="dxa"/>
            <w:tcBorders>
              <w:top w:val="nil"/>
              <w:left w:val="nil"/>
              <w:bottom w:val="single" w:sz="4" w:space="0" w:color="auto"/>
              <w:right w:val="single" w:sz="4" w:space="0" w:color="auto"/>
            </w:tcBorders>
            <w:noWrap/>
            <w:vAlign w:val="bottom"/>
            <w:hideMark/>
          </w:tcPr>
          <w:p w14:paraId="0A8F66B5" w14:textId="77777777" w:rsidR="005624A3" w:rsidRPr="005624A3" w:rsidRDefault="005624A3" w:rsidP="00904D83">
            <w:pPr>
              <w:spacing w:before="120" w:after="0"/>
              <w:jc w:val="right"/>
              <w:rPr>
                <w:color w:val="000000"/>
                <w:sz w:val="22"/>
                <w:szCs w:val="22"/>
              </w:rPr>
            </w:pPr>
            <w:r w:rsidRPr="005624A3">
              <w:rPr>
                <w:color w:val="000000"/>
                <w:sz w:val="22"/>
                <w:szCs w:val="22"/>
              </w:rPr>
              <w:t>398.750</w:t>
            </w:r>
          </w:p>
        </w:tc>
      </w:tr>
      <w:tr w:rsidR="005624A3" w:rsidRPr="005624A3" w14:paraId="371BC6C6"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53D20AD" w14:textId="77777777" w:rsidR="005624A3" w:rsidRPr="005624A3" w:rsidRDefault="005624A3" w:rsidP="00904D83">
            <w:pPr>
              <w:spacing w:before="120" w:after="0"/>
              <w:jc w:val="right"/>
              <w:rPr>
                <w:color w:val="000000"/>
                <w:sz w:val="22"/>
                <w:szCs w:val="22"/>
              </w:rPr>
            </w:pPr>
            <w:r w:rsidRPr="005624A3">
              <w:rPr>
                <w:color w:val="000000"/>
                <w:sz w:val="22"/>
                <w:szCs w:val="22"/>
              </w:rPr>
              <w:t>17</w:t>
            </w:r>
          </w:p>
        </w:tc>
        <w:tc>
          <w:tcPr>
            <w:tcW w:w="3621" w:type="dxa"/>
            <w:tcBorders>
              <w:top w:val="nil"/>
              <w:left w:val="nil"/>
              <w:bottom w:val="single" w:sz="4" w:space="0" w:color="auto"/>
              <w:right w:val="single" w:sz="4" w:space="0" w:color="auto"/>
            </w:tcBorders>
            <w:noWrap/>
            <w:vAlign w:val="bottom"/>
            <w:hideMark/>
          </w:tcPr>
          <w:p w14:paraId="351B529B" w14:textId="77777777" w:rsidR="005624A3" w:rsidRPr="005624A3" w:rsidRDefault="005624A3" w:rsidP="00904D83">
            <w:pPr>
              <w:spacing w:before="120" w:after="0"/>
              <w:rPr>
                <w:color w:val="000000"/>
                <w:sz w:val="22"/>
                <w:szCs w:val="22"/>
              </w:rPr>
            </w:pPr>
            <w:r w:rsidRPr="005624A3">
              <w:rPr>
                <w:color w:val="000000"/>
                <w:sz w:val="22"/>
                <w:szCs w:val="22"/>
              </w:rPr>
              <w:t>Xã Đông Khánh Sơn</w:t>
            </w:r>
          </w:p>
        </w:tc>
        <w:tc>
          <w:tcPr>
            <w:tcW w:w="1417" w:type="dxa"/>
            <w:tcBorders>
              <w:top w:val="nil"/>
              <w:left w:val="nil"/>
              <w:bottom w:val="single" w:sz="4" w:space="0" w:color="auto"/>
              <w:right w:val="single" w:sz="4" w:space="0" w:color="auto"/>
            </w:tcBorders>
            <w:noWrap/>
            <w:vAlign w:val="bottom"/>
            <w:hideMark/>
          </w:tcPr>
          <w:p w14:paraId="743CE244" w14:textId="77777777" w:rsidR="005624A3" w:rsidRPr="007729FF" w:rsidRDefault="005624A3" w:rsidP="00904D83">
            <w:pPr>
              <w:spacing w:before="120" w:after="0"/>
              <w:jc w:val="right"/>
              <w:rPr>
                <w:color w:val="000000"/>
                <w:sz w:val="22"/>
                <w:szCs w:val="22"/>
              </w:rPr>
            </w:pPr>
            <w:r w:rsidRPr="007729FF">
              <w:rPr>
                <w:color w:val="000000"/>
                <w:sz w:val="22"/>
                <w:szCs w:val="22"/>
              </w:rPr>
              <w:t>8</w:t>
            </w:r>
          </w:p>
        </w:tc>
        <w:tc>
          <w:tcPr>
            <w:tcW w:w="1701" w:type="dxa"/>
            <w:tcBorders>
              <w:top w:val="nil"/>
              <w:left w:val="nil"/>
              <w:bottom w:val="single" w:sz="4" w:space="0" w:color="auto"/>
              <w:right w:val="single" w:sz="4" w:space="0" w:color="auto"/>
            </w:tcBorders>
            <w:noWrap/>
            <w:vAlign w:val="bottom"/>
            <w:hideMark/>
          </w:tcPr>
          <w:p w14:paraId="5EC1425D" w14:textId="77777777" w:rsidR="005624A3" w:rsidRPr="005624A3" w:rsidRDefault="005624A3" w:rsidP="00904D83">
            <w:pPr>
              <w:spacing w:before="120" w:after="0"/>
              <w:jc w:val="right"/>
              <w:rPr>
                <w:color w:val="000000"/>
                <w:sz w:val="22"/>
                <w:szCs w:val="22"/>
              </w:rPr>
            </w:pPr>
            <w:r w:rsidRPr="005624A3">
              <w:rPr>
                <w:color w:val="000000"/>
                <w:sz w:val="22"/>
                <w:szCs w:val="22"/>
              </w:rPr>
              <w:t>38.600</w:t>
            </w:r>
          </w:p>
        </w:tc>
      </w:tr>
      <w:tr w:rsidR="005624A3" w:rsidRPr="005624A3" w14:paraId="3D408A33"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FA55D5E" w14:textId="77777777" w:rsidR="005624A3" w:rsidRPr="005624A3" w:rsidRDefault="005624A3" w:rsidP="00904D83">
            <w:pPr>
              <w:spacing w:before="120" w:after="0"/>
              <w:jc w:val="right"/>
              <w:rPr>
                <w:color w:val="000000"/>
                <w:sz w:val="22"/>
                <w:szCs w:val="22"/>
              </w:rPr>
            </w:pPr>
            <w:r w:rsidRPr="005624A3">
              <w:rPr>
                <w:color w:val="000000"/>
                <w:sz w:val="22"/>
                <w:szCs w:val="22"/>
              </w:rPr>
              <w:t>18</w:t>
            </w:r>
          </w:p>
        </w:tc>
        <w:tc>
          <w:tcPr>
            <w:tcW w:w="3621" w:type="dxa"/>
            <w:tcBorders>
              <w:top w:val="nil"/>
              <w:left w:val="nil"/>
              <w:bottom w:val="single" w:sz="4" w:space="0" w:color="auto"/>
              <w:right w:val="single" w:sz="4" w:space="0" w:color="auto"/>
            </w:tcBorders>
            <w:noWrap/>
            <w:vAlign w:val="bottom"/>
            <w:hideMark/>
          </w:tcPr>
          <w:p w14:paraId="45FBA4E8" w14:textId="77777777" w:rsidR="005624A3" w:rsidRPr="005624A3" w:rsidRDefault="005624A3" w:rsidP="00904D83">
            <w:pPr>
              <w:spacing w:before="120" w:after="0"/>
              <w:rPr>
                <w:color w:val="000000"/>
                <w:sz w:val="22"/>
                <w:szCs w:val="22"/>
              </w:rPr>
            </w:pPr>
            <w:r w:rsidRPr="005624A3">
              <w:rPr>
                <w:color w:val="000000"/>
                <w:sz w:val="22"/>
                <w:szCs w:val="22"/>
              </w:rPr>
              <w:t>Xã Cam Hiệp</w:t>
            </w:r>
          </w:p>
        </w:tc>
        <w:tc>
          <w:tcPr>
            <w:tcW w:w="1417" w:type="dxa"/>
            <w:tcBorders>
              <w:top w:val="nil"/>
              <w:left w:val="nil"/>
              <w:bottom w:val="single" w:sz="4" w:space="0" w:color="auto"/>
              <w:right w:val="single" w:sz="4" w:space="0" w:color="auto"/>
            </w:tcBorders>
            <w:noWrap/>
            <w:vAlign w:val="bottom"/>
            <w:hideMark/>
          </w:tcPr>
          <w:p w14:paraId="61F2363D" w14:textId="77777777" w:rsidR="005624A3" w:rsidRPr="007729FF" w:rsidRDefault="005624A3" w:rsidP="00904D83">
            <w:pPr>
              <w:spacing w:before="120" w:after="0"/>
              <w:jc w:val="right"/>
              <w:rPr>
                <w:color w:val="000000"/>
                <w:sz w:val="22"/>
                <w:szCs w:val="22"/>
              </w:rPr>
            </w:pPr>
            <w:r w:rsidRPr="007729FF">
              <w:rPr>
                <w:color w:val="000000"/>
                <w:sz w:val="22"/>
                <w:szCs w:val="22"/>
              </w:rPr>
              <w:t>21</w:t>
            </w:r>
          </w:p>
        </w:tc>
        <w:tc>
          <w:tcPr>
            <w:tcW w:w="1701" w:type="dxa"/>
            <w:tcBorders>
              <w:top w:val="nil"/>
              <w:left w:val="nil"/>
              <w:bottom w:val="single" w:sz="4" w:space="0" w:color="auto"/>
              <w:right w:val="single" w:sz="4" w:space="0" w:color="auto"/>
            </w:tcBorders>
            <w:noWrap/>
            <w:vAlign w:val="bottom"/>
            <w:hideMark/>
          </w:tcPr>
          <w:p w14:paraId="2417B9D3" w14:textId="77777777" w:rsidR="005624A3" w:rsidRPr="005624A3" w:rsidRDefault="005624A3" w:rsidP="00904D83">
            <w:pPr>
              <w:spacing w:before="120" w:after="0"/>
              <w:jc w:val="right"/>
              <w:rPr>
                <w:color w:val="000000"/>
                <w:sz w:val="22"/>
                <w:szCs w:val="22"/>
              </w:rPr>
            </w:pPr>
            <w:r w:rsidRPr="005624A3">
              <w:rPr>
                <w:color w:val="000000"/>
                <w:sz w:val="22"/>
                <w:szCs w:val="22"/>
              </w:rPr>
              <w:t>50.700</w:t>
            </w:r>
          </w:p>
        </w:tc>
      </w:tr>
      <w:tr w:rsidR="005624A3" w:rsidRPr="005624A3" w14:paraId="23B0D581"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002A95B" w14:textId="77777777" w:rsidR="005624A3" w:rsidRPr="005624A3" w:rsidRDefault="005624A3" w:rsidP="00904D83">
            <w:pPr>
              <w:spacing w:before="120" w:after="0"/>
              <w:jc w:val="right"/>
              <w:rPr>
                <w:color w:val="000000"/>
                <w:sz w:val="22"/>
                <w:szCs w:val="22"/>
              </w:rPr>
            </w:pPr>
            <w:r w:rsidRPr="005624A3">
              <w:rPr>
                <w:color w:val="000000"/>
                <w:sz w:val="22"/>
                <w:szCs w:val="22"/>
              </w:rPr>
              <w:t>19</w:t>
            </w:r>
          </w:p>
        </w:tc>
        <w:tc>
          <w:tcPr>
            <w:tcW w:w="3621" w:type="dxa"/>
            <w:tcBorders>
              <w:top w:val="nil"/>
              <w:left w:val="nil"/>
              <w:bottom w:val="single" w:sz="4" w:space="0" w:color="auto"/>
              <w:right w:val="single" w:sz="4" w:space="0" w:color="auto"/>
            </w:tcBorders>
            <w:noWrap/>
            <w:vAlign w:val="bottom"/>
            <w:hideMark/>
          </w:tcPr>
          <w:p w14:paraId="3127F84D" w14:textId="77777777" w:rsidR="005624A3" w:rsidRPr="005624A3" w:rsidRDefault="005624A3" w:rsidP="00904D83">
            <w:pPr>
              <w:spacing w:before="120" w:after="0"/>
              <w:rPr>
                <w:color w:val="000000"/>
                <w:sz w:val="22"/>
                <w:szCs w:val="22"/>
              </w:rPr>
            </w:pPr>
            <w:r w:rsidRPr="005624A3">
              <w:rPr>
                <w:color w:val="000000"/>
                <w:sz w:val="22"/>
                <w:szCs w:val="22"/>
              </w:rPr>
              <w:t>Xã Cam An</w:t>
            </w:r>
          </w:p>
        </w:tc>
        <w:tc>
          <w:tcPr>
            <w:tcW w:w="1417" w:type="dxa"/>
            <w:tcBorders>
              <w:top w:val="nil"/>
              <w:left w:val="nil"/>
              <w:bottom w:val="single" w:sz="4" w:space="0" w:color="auto"/>
              <w:right w:val="single" w:sz="4" w:space="0" w:color="auto"/>
            </w:tcBorders>
            <w:noWrap/>
            <w:vAlign w:val="bottom"/>
            <w:hideMark/>
          </w:tcPr>
          <w:p w14:paraId="656D7FB5" w14:textId="77777777" w:rsidR="005624A3" w:rsidRPr="007729FF" w:rsidRDefault="005624A3" w:rsidP="00904D83">
            <w:pPr>
              <w:spacing w:before="120" w:after="0"/>
              <w:jc w:val="right"/>
              <w:rPr>
                <w:color w:val="000000"/>
                <w:sz w:val="22"/>
                <w:szCs w:val="22"/>
              </w:rPr>
            </w:pPr>
            <w:r w:rsidRPr="007729FF">
              <w:rPr>
                <w:color w:val="000000"/>
                <w:sz w:val="22"/>
                <w:szCs w:val="22"/>
              </w:rPr>
              <w:t>21</w:t>
            </w:r>
          </w:p>
        </w:tc>
        <w:tc>
          <w:tcPr>
            <w:tcW w:w="1701" w:type="dxa"/>
            <w:tcBorders>
              <w:top w:val="nil"/>
              <w:left w:val="nil"/>
              <w:bottom w:val="single" w:sz="4" w:space="0" w:color="auto"/>
              <w:right w:val="single" w:sz="4" w:space="0" w:color="auto"/>
            </w:tcBorders>
            <w:noWrap/>
            <w:vAlign w:val="bottom"/>
            <w:hideMark/>
          </w:tcPr>
          <w:p w14:paraId="34C92583" w14:textId="77777777" w:rsidR="005624A3" w:rsidRPr="005624A3" w:rsidRDefault="005624A3" w:rsidP="00904D83">
            <w:pPr>
              <w:spacing w:before="120" w:after="0"/>
              <w:jc w:val="right"/>
              <w:rPr>
                <w:color w:val="000000"/>
                <w:sz w:val="22"/>
                <w:szCs w:val="22"/>
              </w:rPr>
            </w:pPr>
            <w:r w:rsidRPr="005624A3">
              <w:rPr>
                <w:color w:val="000000"/>
                <w:sz w:val="22"/>
                <w:szCs w:val="22"/>
              </w:rPr>
              <w:t>115.624</w:t>
            </w:r>
          </w:p>
        </w:tc>
      </w:tr>
      <w:tr w:rsidR="005624A3" w:rsidRPr="005624A3" w14:paraId="6C4FA578"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1FB7135" w14:textId="77777777" w:rsidR="005624A3" w:rsidRPr="005624A3" w:rsidRDefault="005624A3" w:rsidP="00904D83">
            <w:pPr>
              <w:spacing w:before="120" w:after="0"/>
              <w:jc w:val="right"/>
              <w:rPr>
                <w:color w:val="000000"/>
                <w:sz w:val="22"/>
                <w:szCs w:val="22"/>
              </w:rPr>
            </w:pPr>
            <w:r w:rsidRPr="005624A3">
              <w:rPr>
                <w:color w:val="000000"/>
                <w:sz w:val="22"/>
                <w:szCs w:val="22"/>
              </w:rPr>
              <w:t>20</w:t>
            </w:r>
          </w:p>
        </w:tc>
        <w:tc>
          <w:tcPr>
            <w:tcW w:w="3621" w:type="dxa"/>
            <w:tcBorders>
              <w:top w:val="nil"/>
              <w:left w:val="nil"/>
              <w:bottom w:val="single" w:sz="4" w:space="0" w:color="auto"/>
              <w:right w:val="single" w:sz="4" w:space="0" w:color="auto"/>
            </w:tcBorders>
            <w:noWrap/>
            <w:vAlign w:val="bottom"/>
            <w:hideMark/>
          </w:tcPr>
          <w:p w14:paraId="3632D2B3" w14:textId="77777777" w:rsidR="005624A3" w:rsidRPr="005624A3" w:rsidRDefault="005624A3" w:rsidP="00904D83">
            <w:pPr>
              <w:spacing w:before="120" w:after="0"/>
              <w:rPr>
                <w:color w:val="000000"/>
                <w:sz w:val="22"/>
                <w:szCs w:val="22"/>
              </w:rPr>
            </w:pPr>
            <w:r w:rsidRPr="005624A3">
              <w:rPr>
                <w:color w:val="000000"/>
                <w:sz w:val="22"/>
                <w:szCs w:val="22"/>
              </w:rPr>
              <w:t>Xã Lâm Sơn</w:t>
            </w:r>
          </w:p>
        </w:tc>
        <w:tc>
          <w:tcPr>
            <w:tcW w:w="1417" w:type="dxa"/>
            <w:tcBorders>
              <w:top w:val="nil"/>
              <w:left w:val="nil"/>
              <w:bottom w:val="single" w:sz="4" w:space="0" w:color="auto"/>
              <w:right w:val="single" w:sz="4" w:space="0" w:color="auto"/>
            </w:tcBorders>
            <w:noWrap/>
            <w:vAlign w:val="bottom"/>
            <w:hideMark/>
          </w:tcPr>
          <w:p w14:paraId="56C9EBB3" w14:textId="77777777" w:rsidR="005624A3" w:rsidRPr="007729FF" w:rsidRDefault="005624A3" w:rsidP="00904D83">
            <w:pPr>
              <w:spacing w:before="120" w:after="0"/>
              <w:jc w:val="right"/>
              <w:rPr>
                <w:color w:val="000000"/>
                <w:sz w:val="22"/>
                <w:szCs w:val="22"/>
              </w:rPr>
            </w:pPr>
            <w:r w:rsidRPr="007729FF">
              <w:rPr>
                <w:color w:val="000000"/>
                <w:sz w:val="22"/>
                <w:szCs w:val="22"/>
              </w:rPr>
              <w:t>50</w:t>
            </w:r>
          </w:p>
        </w:tc>
        <w:tc>
          <w:tcPr>
            <w:tcW w:w="1701" w:type="dxa"/>
            <w:tcBorders>
              <w:top w:val="nil"/>
              <w:left w:val="nil"/>
              <w:bottom w:val="single" w:sz="4" w:space="0" w:color="auto"/>
              <w:right w:val="single" w:sz="4" w:space="0" w:color="auto"/>
            </w:tcBorders>
            <w:noWrap/>
            <w:vAlign w:val="bottom"/>
            <w:hideMark/>
          </w:tcPr>
          <w:p w14:paraId="1B642798" w14:textId="77777777" w:rsidR="005624A3" w:rsidRPr="005624A3" w:rsidRDefault="005624A3" w:rsidP="00904D83">
            <w:pPr>
              <w:spacing w:before="120" w:after="0"/>
              <w:jc w:val="right"/>
              <w:rPr>
                <w:color w:val="000000"/>
                <w:sz w:val="22"/>
                <w:szCs w:val="22"/>
              </w:rPr>
            </w:pPr>
            <w:r w:rsidRPr="005624A3">
              <w:rPr>
                <w:color w:val="000000"/>
                <w:sz w:val="22"/>
                <w:szCs w:val="22"/>
              </w:rPr>
              <w:t>478.204</w:t>
            </w:r>
          </w:p>
        </w:tc>
      </w:tr>
      <w:tr w:rsidR="005624A3" w:rsidRPr="005624A3" w14:paraId="1BE25A0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68BCFB9" w14:textId="77777777" w:rsidR="005624A3" w:rsidRPr="005624A3" w:rsidRDefault="005624A3" w:rsidP="00904D83">
            <w:pPr>
              <w:spacing w:before="120" w:after="0"/>
              <w:jc w:val="right"/>
              <w:rPr>
                <w:color w:val="000000"/>
                <w:sz w:val="22"/>
                <w:szCs w:val="22"/>
              </w:rPr>
            </w:pPr>
            <w:r w:rsidRPr="005624A3">
              <w:rPr>
                <w:color w:val="000000"/>
                <w:sz w:val="22"/>
                <w:szCs w:val="22"/>
              </w:rPr>
              <w:t>21</w:t>
            </w:r>
          </w:p>
        </w:tc>
        <w:tc>
          <w:tcPr>
            <w:tcW w:w="3621" w:type="dxa"/>
            <w:tcBorders>
              <w:top w:val="nil"/>
              <w:left w:val="nil"/>
              <w:bottom w:val="single" w:sz="4" w:space="0" w:color="auto"/>
              <w:right w:val="single" w:sz="4" w:space="0" w:color="auto"/>
            </w:tcBorders>
            <w:noWrap/>
            <w:vAlign w:val="bottom"/>
            <w:hideMark/>
          </w:tcPr>
          <w:p w14:paraId="7CACD208" w14:textId="77777777" w:rsidR="005624A3" w:rsidRPr="005624A3" w:rsidRDefault="005624A3" w:rsidP="00904D83">
            <w:pPr>
              <w:spacing w:before="120" w:after="0"/>
              <w:rPr>
                <w:color w:val="000000"/>
                <w:sz w:val="22"/>
                <w:szCs w:val="22"/>
              </w:rPr>
            </w:pPr>
            <w:r w:rsidRPr="005624A3">
              <w:rPr>
                <w:color w:val="000000"/>
                <w:sz w:val="22"/>
                <w:szCs w:val="22"/>
              </w:rPr>
              <w:t>Xã Bác Ái</w:t>
            </w:r>
          </w:p>
        </w:tc>
        <w:tc>
          <w:tcPr>
            <w:tcW w:w="1417" w:type="dxa"/>
            <w:tcBorders>
              <w:top w:val="nil"/>
              <w:left w:val="nil"/>
              <w:bottom w:val="single" w:sz="4" w:space="0" w:color="auto"/>
              <w:right w:val="single" w:sz="4" w:space="0" w:color="auto"/>
            </w:tcBorders>
            <w:noWrap/>
            <w:vAlign w:val="bottom"/>
            <w:hideMark/>
          </w:tcPr>
          <w:p w14:paraId="0D027758" w14:textId="77777777" w:rsidR="005624A3" w:rsidRPr="007729FF" w:rsidRDefault="005624A3" w:rsidP="00904D83">
            <w:pPr>
              <w:spacing w:before="120" w:after="0"/>
              <w:jc w:val="right"/>
              <w:rPr>
                <w:color w:val="000000"/>
                <w:sz w:val="22"/>
                <w:szCs w:val="22"/>
              </w:rPr>
            </w:pPr>
            <w:r w:rsidRPr="007729FF">
              <w:rPr>
                <w:color w:val="000000"/>
                <w:sz w:val="22"/>
                <w:szCs w:val="22"/>
              </w:rPr>
              <w:t>19</w:t>
            </w:r>
          </w:p>
        </w:tc>
        <w:tc>
          <w:tcPr>
            <w:tcW w:w="1701" w:type="dxa"/>
            <w:tcBorders>
              <w:top w:val="nil"/>
              <w:left w:val="nil"/>
              <w:bottom w:val="single" w:sz="4" w:space="0" w:color="auto"/>
              <w:right w:val="single" w:sz="4" w:space="0" w:color="auto"/>
            </w:tcBorders>
            <w:noWrap/>
            <w:vAlign w:val="bottom"/>
            <w:hideMark/>
          </w:tcPr>
          <w:p w14:paraId="32A916F4" w14:textId="77777777" w:rsidR="005624A3" w:rsidRPr="005624A3" w:rsidRDefault="005624A3" w:rsidP="00904D83">
            <w:pPr>
              <w:spacing w:before="120" w:after="0"/>
              <w:jc w:val="right"/>
              <w:rPr>
                <w:color w:val="000000"/>
                <w:sz w:val="22"/>
                <w:szCs w:val="22"/>
              </w:rPr>
            </w:pPr>
            <w:r w:rsidRPr="005624A3">
              <w:rPr>
                <w:color w:val="000000"/>
                <w:sz w:val="22"/>
                <w:szCs w:val="22"/>
              </w:rPr>
              <w:t>311.100</w:t>
            </w:r>
          </w:p>
        </w:tc>
      </w:tr>
      <w:tr w:rsidR="005624A3" w:rsidRPr="005624A3" w14:paraId="1C3291E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5A44150" w14:textId="77777777" w:rsidR="005624A3" w:rsidRPr="005624A3" w:rsidRDefault="005624A3" w:rsidP="00904D83">
            <w:pPr>
              <w:spacing w:before="120" w:after="0"/>
              <w:jc w:val="right"/>
              <w:rPr>
                <w:color w:val="000000"/>
                <w:sz w:val="22"/>
                <w:szCs w:val="22"/>
              </w:rPr>
            </w:pPr>
            <w:r w:rsidRPr="005624A3">
              <w:rPr>
                <w:color w:val="000000"/>
                <w:sz w:val="22"/>
                <w:szCs w:val="22"/>
              </w:rPr>
              <w:t>22</w:t>
            </w:r>
          </w:p>
        </w:tc>
        <w:tc>
          <w:tcPr>
            <w:tcW w:w="3621" w:type="dxa"/>
            <w:tcBorders>
              <w:top w:val="nil"/>
              <w:left w:val="nil"/>
              <w:bottom w:val="single" w:sz="4" w:space="0" w:color="auto"/>
              <w:right w:val="single" w:sz="4" w:space="0" w:color="auto"/>
            </w:tcBorders>
            <w:noWrap/>
            <w:vAlign w:val="bottom"/>
            <w:hideMark/>
          </w:tcPr>
          <w:p w14:paraId="196A8F8E" w14:textId="77777777" w:rsidR="005624A3" w:rsidRPr="005624A3" w:rsidRDefault="005624A3" w:rsidP="00904D83">
            <w:pPr>
              <w:spacing w:before="120" w:after="0"/>
              <w:rPr>
                <w:color w:val="000000"/>
                <w:sz w:val="22"/>
                <w:szCs w:val="22"/>
              </w:rPr>
            </w:pPr>
            <w:r w:rsidRPr="005624A3">
              <w:rPr>
                <w:color w:val="000000"/>
                <w:sz w:val="22"/>
                <w:szCs w:val="22"/>
              </w:rPr>
              <w:t>Xã Bác Ái Đông</w:t>
            </w:r>
          </w:p>
        </w:tc>
        <w:tc>
          <w:tcPr>
            <w:tcW w:w="1417" w:type="dxa"/>
            <w:tcBorders>
              <w:top w:val="nil"/>
              <w:left w:val="nil"/>
              <w:bottom w:val="single" w:sz="4" w:space="0" w:color="auto"/>
              <w:right w:val="single" w:sz="4" w:space="0" w:color="auto"/>
            </w:tcBorders>
            <w:noWrap/>
            <w:vAlign w:val="bottom"/>
            <w:hideMark/>
          </w:tcPr>
          <w:p w14:paraId="2811E6DF" w14:textId="77777777" w:rsidR="005624A3" w:rsidRPr="007729FF" w:rsidRDefault="005624A3" w:rsidP="00904D83">
            <w:pPr>
              <w:spacing w:before="120" w:after="0"/>
              <w:jc w:val="right"/>
              <w:rPr>
                <w:color w:val="000000"/>
                <w:sz w:val="22"/>
                <w:szCs w:val="22"/>
              </w:rPr>
            </w:pPr>
            <w:r w:rsidRPr="007729FF">
              <w:rPr>
                <w:color w:val="000000"/>
                <w:sz w:val="22"/>
                <w:szCs w:val="22"/>
              </w:rPr>
              <w:t>13</w:t>
            </w:r>
          </w:p>
        </w:tc>
        <w:tc>
          <w:tcPr>
            <w:tcW w:w="1701" w:type="dxa"/>
            <w:tcBorders>
              <w:top w:val="nil"/>
              <w:left w:val="nil"/>
              <w:bottom w:val="single" w:sz="4" w:space="0" w:color="auto"/>
              <w:right w:val="single" w:sz="4" w:space="0" w:color="auto"/>
            </w:tcBorders>
            <w:noWrap/>
            <w:vAlign w:val="bottom"/>
            <w:hideMark/>
          </w:tcPr>
          <w:p w14:paraId="51D2B9E6" w14:textId="77777777" w:rsidR="005624A3" w:rsidRPr="005624A3" w:rsidRDefault="005624A3" w:rsidP="00904D83">
            <w:pPr>
              <w:spacing w:before="120" w:after="0"/>
              <w:jc w:val="right"/>
              <w:rPr>
                <w:color w:val="000000"/>
                <w:sz w:val="22"/>
                <w:szCs w:val="22"/>
              </w:rPr>
            </w:pPr>
            <w:r w:rsidRPr="005624A3">
              <w:rPr>
                <w:color w:val="000000"/>
                <w:sz w:val="22"/>
                <w:szCs w:val="22"/>
              </w:rPr>
              <w:t>51.600</w:t>
            </w:r>
          </w:p>
        </w:tc>
      </w:tr>
      <w:tr w:rsidR="005624A3" w:rsidRPr="005624A3" w14:paraId="1DFECC1A"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B154E72" w14:textId="77777777" w:rsidR="005624A3" w:rsidRPr="005624A3" w:rsidRDefault="005624A3" w:rsidP="00904D83">
            <w:pPr>
              <w:spacing w:before="120" w:after="0"/>
              <w:jc w:val="right"/>
              <w:rPr>
                <w:color w:val="000000"/>
                <w:sz w:val="22"/>
                <w:szCs w:val="22"/>
              </w:rPr>
            </w:pPr>
            <w:r w:rsidRPr="005624A3">
              <w:rPr>
                <w:color w:val="000000"/>
                <w:sz w:val="22"/>
                <w:szCs w:val="22"/>
              </w:rPr>
              <w:t>23</w:t>
            </w:r>
          </w:p>
        </w:tc>
        <w:tc>
          <w:tcPr>
            <w:tcW w:w="3621" w:type="dxa"/>
            <w:tcBorders>
              <w:top w:val="nil"/>
              <w:left w:val="nil"/>
              <w:bottom w:val="single" w:sz="4" w:space="0" w:color="auto"/>
              <w:right w:val="single" w:sz="4" w:space="0" w:color="auto"/>
            </w:tcBorders>
            <w:noWrap/>
            <w:vAlign w:val="bottom"/>
            <w:hideMark/>
          </w:tcPr>
          <w:p w14:paraId="5B6F5656" w14:textId="77777777" w:rsidR="005624A3" w:rsidRPr="005624A3" w:rsidRDefault="005624A3" w:rsidP="00904D83">
            <w:pPr>
              <w:spacing w:before="120" w:after="0"/>
              <w:rPr>
                <w:color w:val="000000"/>
                <w:sz w:val="22"/>
                <w:szCs w:val="22"/>
              </w:rPr>
            </w:pPr>
            <w:r w:rsidRPr="005624A3">
              <w:rPr>
                <w:color w:val="000000"/>
                <w:sz w:val="22"/>
                <w:szCs w:val="22"/>
              </w:rPr>
              <w:t>Xã Nam Cam Ranh</w:t>
            </w:r>
          </w:p>
        </w:tc>
        <w:tc>
          <w:tcPr>
            <w:tcW w:w="1417" w:type="dxa"/>
            <w:tcBorders>
              <w:top w:val="nil"/>
              <w:left w:val="nil"/>
              <w:bottom w:val="single" w:sz="4" w:space="0" w:color="auto"/>
              <w:right w:val="single" w:sz="4" w:space="0" w:color="auto"/>
            </w:tcBorders>
            <w:noWrap/>
            <w:vAlign w:val="bottom"/>
            <w:hideMark/>
          </w:tcPr>
          <w:p w14:paraId="595002CC" w14:textId="77777777" w:rsidR="005624A3" w:rsidRPr="007729FF" w:rsidRDefault="005624A3" w:rsidP="00904D83">
            <w:pPr>
              <w:spacing w:before="120" w:after="0"/>
              <w:jc w:val="right"/>
              <w:rPr>
                <w:color w:val="000000"/>
                <w:sz w:val="22"/>
                <w:szCs w:val="22"/>
              </w:rPr>
            </w:pPr>
            <w:r w:rsidRPr="007729FF">
              <w:rPr>
                <w:color w:val="000000"/>
                <w:sz w:val="22"/>
                <w:szCs w:val="22"/>
              </w:rPr>
              <w:t>33</w:t>
            </w:r>
          </w:p>
        </w:tc>
        <w:tc>
          <w:tcPr>
            <w:tcW w:w="1701" w:type="dxa"/>
            <w:tcBorders>
              <w:top w:val="nil"/>
              <w:left w:val="nil"/>
              <w:bottom w:val="single" w:sz="4" w:space="0" w:color="auto"/>
              <w:right w:val="single" w:sz="4" w:space="0" w:color="auto"/>
            </w:tcBorders>
            <w:noWrap/>
            <w:vAlign w:val="bottom"/>
            <w:hideMark/>
          </w:tcPr>
          <w:p w14:paraId="6D8838FA" w14:textId="77777777" w:rsidR="005624A3" w:rsidRPr="005624A3" w:rsidRDefault="005624A3" w:rsidP="00904D83">
            <w:pPr>
              <w:spacing w:before="120" w:after="0"/>
              <w:jc w:val="right"/>
              <w:rPr>
                <w:color w:val="000000"/>
                <w:sz w:val="22"/>
                <w:szCs w:val="22"/>
              </w:rPr>
            </w:pPr>
            <w:r w:rsidRPr="005624A3">
              <w:rPr>
                <w:color w:val="000000"/>
                <w:sz w:val="22"/>
                <w:szCs w:val="22"/>
              </w:rPr>
              <w:t>927.000</w:t>
            </w:r>
          </w:p>
        </w:tc>
      </w:tr>
      <w:tr w:rsidR="005624A3" w:rsidRPr="005624A3" w14:paraId="76C9D43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2E8CFE5" w14:textId="77777777" w:rsidR="005624A3" w:rsidRPr="005624A3" w:rsidRDefault="005624A3" w:rsidP="00904D83">
            <w:pPr>
              <w:spacing w:before="120" w:after="0"/>
              <w:jc w:val="right"/>
              <w:rPr>
                <w:color w:val="000000"/>
                <w:sz w:val="22"/>
                <w:szCs w:val="22"/>
              </w:rPr>
            </w:pPr>
            <w:r w:rsidRPr="005624A3">
              <w:rPr>
                <w:color w:val="000000"/>
                <w:sz w:val="22"/>
                <w:szCs w:val="22"/>
              </w:rPr>
              <w:t>24</w:t>
            </w:r>
          </w:p>
        </w:tc>
        <w:tc>
          <w:tcPr>
            <w:tcW w:w="3621" w:type="dxa"/>
            <w:tcBorders>
              <w:top w:val="nil"/>
              <w:left w:val="nil"/>
              <w:bottom w:val="single" w:sz="4" w:space="0" w:color="auto"/>
              <w:right w:val="single" w:sz="4" w:space="0" w:color="auto"/>
            </w:tcBorders>
            <w:noWrap/>
            <w:vAlign w:val="bottom"/>
            <w:hideMark/>
          </w:tcPr>
          <w:p w14:paraId="487C64D9" w14:textId="77777777" w:rsidR="005624A3" w:rsidRPr="005624A3" w:rsidRDefault="005624A3" w:rsidP="00904D83">
            <w:pPr>
              <w:spacing w:before="120" w:after="0"/>
              <w:rPr>
                <w:color w:val="000000"/>
                <w:sz w:val="22"/>
                <w:szCs w:val="22"/>
              </w:rPr>
            </w:pPr>
            <w:r w:rsidRPr="005624A3">
              <w:rPr>
                <w:color w:val="000000"/>
                <w:sz w:val="22"/>
                <w:szCs w:val="22"/>
              </w:rPr>
              <w:t>Xã Công Hải</w:t>
            </w:r>
          </w:p>
        </w:tc>
        <w:tc>
          <w:tcPr>
            <w:tcW w:w="1417" w:type="dxa"/>
            <w:tcBorders>
              <w:top w:val="nil"/>
              <w:left w:val="nil"/>
              <w:bottom w:val="single" w:sz="4" w:space="0" w:color="auto"/>
              <w:right w:val="single" w:sz="4" w:space="0" w:color="auto"/>
            </w:tcBorders>
            <w:noWrap/>
            <w:vAlign w:val="bottom"/>
            <w:hideMark/>
          </w:tcPr>
          <w:p w14:paraId="6735BECF" w14:textId="77777777" w:rsidR="005624A3" w:rsidRPr="007729FF" w:rsidRDefault="005624A3" w:rsidP="00904D83">
            <w:pPr>
              <w:spacing w:before="120" w:after="0"/>
              <w:jc w:val="right"/>
              <w:rPr>
                <w:color w:val="000000"/>
                <w:sz w:val="22"/>
                <w:szCs w:val="22"/>
              </w:rPr>
            </w:pPr>
            <w:r w:rsidRPr="007729FF">
              <w:rPr>
                <w:color w:val="000000"/>
                <w:sz w:val="22"/>
                <w:szCs w:val="22"/>
              </w:rPr>
              <w:t>33</w:t>
            </w:r>
          </w:p>
        </w:tc>
        <w:tc>
          <w:tcPr>
            <w:tcW w:w="1701" w:type="dxa"/>
            <w:tcBorders>
              <w:top w:val="nil"/>
              <w:left w:val="nil"/>
              <w:bottom w:val="single" w:sz="4" w:space="0" w:color="auto"/>
              <w:right w:val="single" w:sz="4" w:space="0" w:color="auto"/>
            </w:tcBorders>
            <w:noWrap/>
            <w:vAlign w:val="bottom"/>
            <w:hideMark/>
          </w:tcPr>
          <w:p w14:paraId="13E5ED35" w14:textId="77777777" w:rsidR="005624A3" w:rsidRPr="005624A3" w:rsidRDefault="005624A3" w:rsidP="00904D83">
            <w:pPr>
              <w:spacing w:before="120" w:after="0"/>
              <w:jc w:val="right"/>
              <w:rPr>
                <w:color w:val="000000"/>
                <w:sz w:val="22"/>
                <w:szCs w:val="22"/>
              </w:rPr>
            </w:pPr>
            <w:r w:rsidRPr="005624A3">
              <w:rPr>
                <w:color w:val="000000"/>
                <w:sz w:val="22"/>
                <w:szCs w:val="22"/>
              </w:rPr>
              <w:t>583.071</w:t>
            </w:r>
          </w:p>
        </w:tc>
      </w:tr>
      <w:tr w:rsidR="005624A3" w:rsidRPr="005624A3" w14:paraId="4C04B734"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7DED9CF" w14:textId="77777777" w:rsidR="005624A3" w:rsidRPr="005624A3" w:rsidRDefault="005624A3" w:rsidP="00904D83">
            <w:pPr>
              <w:spacing w:before="120" w:after="0"/>
              <w:jc w:val="right"/>
              <w:rPr>
                <w:color w:val="000000"/>
                <w:sz w:val="22"/>
                <w:szCs w:val="22"/>
              </w:rPr>
            </w:pPr>
            <w:r w:rsidRPr="005624A3">
              <w:rPr>
                <w:color w:val="000000"/>
                <w:sz w:val="22"/>
                <w:szCs w:val="22"/>
              </w:rPr>
              <w:t>25</w:t>
            </w:r>
          </w:p>
        </w:tc>
        <w:tc>
          <w:tcPr>
            <w:tcW w:w="3621" w:type="dxa"/>
            <w:tcBorders>
              <w:top w:val="nil"/>
              <w:left w:val="nil"/>
              <w:bottom w:val="single" w:sz="4" w:space="0" w:color="auto"/>
              <w:right w:val="single" w:sz="4" w:space="0" w:color="auto"/>
            </w:tcBorders>
            <w:noWrap/>
            <w:vAlign w:val="bottom"/>
            <w:hideMark/>
          </w:tcPr>
          <w:p w14:paraId="7B56AB0B" w14:textId="77777777" w:rsidR="005624A3" w:rsidRPr="005624A3" w:rsidRDefault="005624A3" w:rsidP="00904D83">
            <w:pPr>
              <w:spacing w:before="120" w:after="0"/>
              <w:rPr>
                <w:color w:val="000000"/>
                <w:sz w:val="22"/>
                <w:szCs w:val="22"/>
              </w:rPr>
            </w:pPr>
            <w:r w:rsidRPr="005624A3">
              <w:rPr>
                <w:color w:val="000000"/>
                <w:sz w:val="22"/>
                <w:szCs w:val="22"/>
              </w:rPr>
              <w:t>Xã Ninh Sơn</w:t>
            </w:r>
          </w:p>
        </w:tc>
        <w:tc>
          <w:tcPr>
            <w:tcW w:w="1417" w:type="dxa"/>
            <w:tcBorders>
              <w:top w:val="nil"/>
              <w:left w:val="nil"/>
              <w:bottom w:val="single" w:sz="4" w:space="0" w:color="auto"/>
              <w:right w:val="single" w:sz="4" w:space="0" w:color="auto"/>
            </w:tcBorders>
            <w:noWrap/>
            <w:vAlign w:val="bottom"/>
            <w:hideMark/>
          </w:tcPr>
          <w:p w14:paraId="46ECC4D3" w14:textId="77777777" w:rsidR="005624A3" w:rsidRPr="007729FF" w:rsidRDefault="005624A3" w:rsidP="00904D83">
            <w:pPr>
              <w:spacing w:before="120" w:after="0"/>
              <w:jc w:val="right"/>
              <w:rPr>
                <w:color w:val="000000"/>
                <w:sz w:val="22"/>
                <w:szCs w:val="22"/>
              </w:rPr>
            </w:pPr>
            <w:r w:rsidRPr="007729FF">
              <w:rPr>
                <w:color w:val="000000"/>
                <w:sz w:val="22"/>
                <w:szCs w:val="22"/>
              </w:rPr>
              <w:t>43</w:t>
            </w:r>
          </w:p>
        </w:tc>
        <w:tc>
          <w:tcPr>
            <w:tcW w:w="1701" w:type="dxa"/>
            <w:tcBorders>
              <w:top w:val="nil"/>
              <w:left w:val="nil"/>
              <w:bottom w:val="single" w:sz="4" w:space="0" w:color="auto"/>
              <w:right w:val="single" w:sz="4" w:space="0" w:color="auto"/>
            </w:tcBorders>
            <w:noWrap/>
            <w:vAlign w:val="bottom"/>
            <w:hideMark/>
          </w:tcPr>
          <w:p w14:paraId="0447A800" w14:textId="77777777" w:rsidR="005624A3" w:rsidRPr="005624A3" w:rsidRDefault="005624A3" w:rsidP="00904D83">
            <w:pPr>
              <w:spacing w:before="120" w:after="0"/>
              <w:jc w:val="right"/>
              <w:rPr>
                <w:color w:val="000000"/>
                <w:sz w:val="22"/>
                <w:szCs w:val="22"/>
              </w:rPr>
            </w:pPr>
            <w:r w:rsidRPr="005624A3">
              <w:rPr>
                <w:color w:val="000000"/>
                <w:sz w:val="22"/>
                <w:szCs w:val="22"/>
              </w:rPr>
              <w:t>559.950</w:t>
            </w:r>
          </w:p>
        </w:tc>
      </w:tr>
      <w:tr w:rsidR="005624A3" w:rsidRPr="005624A3" w14:paraId="7F923747"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6BF5305D" w14:textId="77777777" w:rsidR="005624A3" w:rsidRPr="005624A3" w:rsidRDefault="005624A3" w:rsidP="00904D83">
            <w:pPr>
              <w:spacing w:before="120" w:after="0"/>
              <w:jc w:val="right"/>
              <w:rPr>
                <w:color w:val="000000"/>
                <w:sz w:val="22"/>
                <w:szCs w:val="22"/>
              </w:rPr>
            </w:pPr>
            <w:r w:rsidRPr="005624A3">
              <w:rPr>
                <w:color w:val="000000"/>
                <w:sz w:val="22"/>
                <w:szCs w:val="22"/>
              </w:rPr>
              <w:t>26</w:t>
            </w:r>
          </w:p>
        </w:tc>
        <w:tc>
          <w:tcPr>
            <w:tcW w:w="3621" w:type="dxa"/>
            <w:tcBorders>
              <w:top w:val="nil"/>
              <w:left w:val="nil"/>
              <w:bottom w:val="single" w:sz="4" w:space="0" w:color="auto"/>
              <w:right w:val="single" w:sz="4" w:space="0" w:color="auto"/>
            </w:tcBorders>
            <w:noWrap/>
            <w:vAlign w:val="bottom"/>
            <w:hideMark/>
          </w:tcPr>
          <w:p w14:paraId="384D3DE5" w14:textId="77777777" w:rsidR="005624A3" w:rsidRPr="005624A3" w:rsidRDefault="005624A3" w:rsidP="00904D83">
            <w:pPr>
              <w:spacing w:before="120" w:after="0"/>
              <w:rPr>
                <w:color w:val="000000"/>
                <w:sz w:val="22"/>
                <w:szCs w:val="22"/>
              </w:rPr>
            </w:pPr>
            <w:r w:rsidRPr="005624A3">
              <w:rPr>
                <w:color w:val="000000"/>
                <w:sz w:val="22"/>
                <w:szCs w:val="22"/>
              </w:rPr>
              <w:t>Xã Anh Dũng</w:t>
            </w:r>
          </w:p>
        </w:tc>
        <w:tc>
          <w:tcPr>
            <w:tcW w:w="1417" w:type="dxa"/>
            <w:tcBorders>
              <w:top w:val="nil"/>
              <w:left w:val="nil"/>
              <w:bottom w:val="single" w:sz="4" w:space="0" w:color="auto"/>
              <w:right w:val="single" w:sz="4" w:space="0" w:color="auto"/>
            </w:tcBorders>
            <w:noWrap/>
            <w:vAlign w:val="bottom"/>
            <w:hideMark/>
          </w:tcPr>
          <w:p w14:paraId="064C596E" w14:textId="77777777" w:rsidR="005624A3" w:rsidRPr="007729FF" w:rsidRDefault="005624A3" w:rsidP="00904D83">
            <w:pPr>
              <w:spacing w:before="120" w:after="0"/>
              <w:jc w:val="right"/>
              <w:rPr>
                <w:color w:val="000000"/>
                <w:sz w:val="22"/>
                <w:szCs w:val="22"/>
              </w:rPr>
            </w:pPr>
            <w:r w:rsidRPr="007729FF">
              <w:rPr>
                <w:color w:val="000000"/>
                <w:sz w:val="22"/>
                <w:szCs w:val="22"/>
              </w:rPr>
              <w:t>68</w:t>
            </w:r>
          </w:p>
        </w:tc>
        <w:tc>
          <w:tcPr>
            <w:tcW w:w="1701" w:type="dxa"/>
            <w:tcBorders>
              <w:top w:val="nil"/>
              <w:left w:val="nil"/>
              <w:bottom w:val="single" w:sz="4" w:space="0" w:color="auto"/>
              <w:right w:val="single" w:sz="4" w:space="0" w:color="auto"/>
            </w:tcBorders>
            <w:noWrap/>
            <w:vAlign w:val="bottom"/>
            <w:hideMark/>
          </w:tcPr>
          <w:p w14:paraId="3A0F7F44" w14:textId="77777777" w:rsidR="005624A3" w:rsidRPr="005624A3" w:rsidRDefault="005624A3" w:rsidP="00904D83">
            <w:pPr>
              <w:spacing w:before="120" w:after="0"/>
              <w:jc w:val="right"/>
              <w:rPr>
                <w:color w:val="000000"/>
                <w:sz w:val="22"/>
                <w:szCs w:val="22"/>
              </w:rPr>
            </w:pPr>
            <w:r w:rsidRPr="005624A3">
              <w:rPr>
                <w:color w:val="000000"/>
                <w:sz w:val="22"/>
                <w:szCs w:val="22"/>
              </w:rPr>
              <w:t>371.892</w:t>
            </w:r>
          </w:p>
        </w:tc>
      </w:tr>
      <w:tr w:rsidR="005624A3" w:rsidRPr="005624A3" w14:paraId="548A2C86"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75FAE5B" w14:textId="77777777" w:rsidR="005624A3" w:rsidRPr="005624A3" w:rsidRDefault="005624A3" w:rsidP="00904D83">
            <w:pPr>
              <w:spacing w:before="120" w:after="0"/>
              <w:jc w:val="right"/>
              <w:rPr>
                <w:color w:val="000000"/>
                <w:sz w:val="22"/>
                <w:szCs w:val="22"/>
              </w:rPr>
            </w:pPr>
            <w:r w:rsidRPr="005624A3">
              <w:rPr>
                <w:color w:val="000000"/>
                <w:sz w:val="22"/>
                <w:szCs w:val="22"/>
              </w:rPr>
              <w:t>27</w:t>
            </w:r>
          </w:p>
        </w:tc>
        <w:tc>
          <w:tcPr>
            <w:tcW w:w="3621" w:type="dxa"/>
            <w:tcBorders>
              <w:top w:val="nil"/>
              <w:left w:val="nil"/>
              <w:bottom w:val="single" w:sz="4" w:space="0" w:color="auto"/>
              <w:right w:val="single" w:sz="4" w:space="0" w:color="auto"/>
            </w:tcBorders>
            <w:noWrap/>
            <w:vAlign w:val="bottom"/>
            <w:hideMark/>
          </w:tcPr>
          <w:p w14:paraId="1CB0B3CD" w14:textId="77777777" w:rsidR="005624A3" w:rsidRPr="005624A3" w:rsidRDefault="005624A3" w:rsidP="00904D83">
            <w:pPr>
              <w:spacing w:before="120" w:after="0"/>
              <w:rPr>
                <w:color w:val="000000"/>
                <w:sz w:val="22"/>
                <w:szCs w:val="22"/>
              </w:rPr>
            </w:pPr>
            <w:r w:rsidRPr="005624A3">
              <w:rPr>
                <w:color w:val="000000"/>
                <w:sz w:val="22"/>
                <w:szCs w:val="22"/>
              </w:rPr>
              <w:t>Xã Mỹ Sơn</w:t>
            </w:r>
          </w:p>
        </w:tc>
        <w:tc>
          <w:tcPr>
            <w:tcW w:w="1417" w:type="dxa"/>
            <w:tcBorders>
              <w:top w:val="nil"/>
              <w:left w:val="nil"/>
              <w:bottom w:val="single" w:sz="4" w:space="0" w:color="auto"/>
              <w:right w:val="single" w:sz="4" w:space="0" w:color="auto"/>
            </w:tcBorders>
            <w:noWrap/>
            <w:vAlign w:val="bottom"/>
            <w:hideMark/>
          </w:tcPr>
          <w:p w14:paraId="41EE71AD" w14:textId="77777777" w:rsidR="005624A3" w:rsidRPr="007729FF" w:rsidRDefault="005624A3" w:rsidP="00904D83">
            <w:pPr>
              <w:spacing w:before="120" w:after="0"/>
              <w:jc w:val="right"/>
              <w:rPr>
                <w:color w:val="000000"/>
                <w:sz w:val="22"/>
                <w:szCs w:val="22"/>
              </w:rPr>
            </w:pPr>
            <w:r w:rsidRPr="007729FF">
              <w:rPr>
                <w:color w:val="000000"/>
                <w:sz w:val="22"/>
                <w:szCs w:val="22"/>
              </w:rPr>
              <w:t>101</w:t>
            </w:r>
          </w:p>
        </w:tc>
        <w:tc>
          <w:tcPr>
            <w:tcW w:w="1701" w:type="dxa"/>
            <w:tcBorders>
              <w:top w:val="nil"/>
              <w:left w:val="nil"/>
              <w:bottom w:val="single" w:sz="4" w:space="0" w:color="auto"/>
              <w:right w:val="single" w:sz="4" w:space="0" w:color="auto"/>
            </w:tcBorders>
            <w:noWrap/>
            <w:vAlign w:val="bottom"/>
            <w:hideMark/>
          </w:tcPr>
          <w:p w14:paraId="738BC825" w14:textId="77777777" w:rsidR="005624A3" w:rsidRPr="005624A3" w:rsidRDefault="005624A3" w:rsidP="00904D83">
            <w:pPr>
              <w:spacing w:before="120" w:after="0"/>
              <w:jc w:val="right"/>
              <w:rPr>
                <w:color w:val="000000"/>
                <w:sz w:val="22"/>
                <w:szCs w:val="22"/>
              </w:rPr>
            </w:pPr>
            <w:r w:rsidRPr="005624A3">
              <w:rPr>
                <w:color w:val="000000"/>
                <w:sz w:val="22"/>
                <w:szCs w:val="22"/>
              </w:rPr>
              <w:t>365.650</w:t>
            </w:r>
          </w:p>
        </w:tc>
      </w:tr>
      <w:tr w:rsidR="005624A3" w:rsidRPr="005624A3" w14:paraId="406E1CA6"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3DAFEE6" w14:textId="77777777" w:rsidR="005624A3" w:rsidRPr="005624A3" w:rsidRDefault="005624A3" w:rsidP="00904D83">
            <w:pPr>
              <w:spacing w:before="120" w:after="0"/>
              <w:jc w:val="right"/>
              <w:rPr>
                <w:color w:val="000000"/>
                <w:sz w:val="22"/>
                <w:szCs w:val="22"/>
              </w:rPr>
            </w:pPr>
            <w:r w:rsidRPr="005624A3">
              <w:rPr>
                <w:color w:val="000000"/>
                <w:sz w:val="22"/>
                <w:szCs w:val="22"/>
              </w:rPr>
              <w:t>28</w:t>
            </w:r>
          </w:p>
        </w:tc>
        <w:tc>
          <w:tcPr>
            <w:tcW w:w="3621" w:type="dxa"/>
            <w:tcBorders>
              <w:top w:val="nil"/>
              <w:left w:val="nil"/>
              <w:bottom w:val="single" w:sz="4" w:space="0" w:color="auto"/>
              <w:right w:val="single" w:sz="4" w:space="0" w:color="auto"/>
            </w:tcBorders>
            <w:noWrap/>
            <w:vAlign w:val="bottom"/>
            <w:hideMark/>
          </w:tcPr>
          <w:p w14:paraId="13719ED1" w14:textId="77777777" w:rsidR="005624A3" w:rsidRPr="005624A3" w:rsidRDefault="005624A3" w:rsidP="00904D83">
            <w:pPr>
              <w:spacing w:before="120" w:after="0"/>
              <w:rPr>
                <w:color w:val="000000"/>
                <w:sz w:val="22"/>
                <w:szCs w:val="22"/>
              </w:rPr>
            </w:pPr>
            <w:r w:rsidRPr="005624A3">
              <w:rPr>
                <w:color w:val="000000"/>
                <w:sz w:val="22"/>
                <w:szCs w:val="22"/>
              </w:rPr>
              <w:t>Xã Phước Hậu</w:t>
            </w:r>
          </w:p>
        </w:tc>
        <w:tc>
          <w:tcPr>
            <w:tcW w:w="1417" w:type="dxa"/>
            <w:tcBorders>
              <w:top w:val="nil"/>
              <w:left w:val="nil"/>
              <w:bottom w:val="single" w:sz="4" w:space="0" w:color="auto"/>
              <w:right w:val="single" w:sz="4" w:space="0" w:color="auto"/>
            </w:tcBorders>
            <w:noWrap/>
            <w:vAlign w:val="bottom"/>
            <w:hideMark/>
          </w:tcPr>
          <w:p w14:paraId="08E66290" w14:textId="77777777" w:rsidR="005624A3" w:rsidRPr="007729FF" w:rsidRDefault="005624A3" w:rsidP="00904D83">
            <w:pPr>
              <w:spacing w:before="120" w:after="0"/>
              <w:jc w:val="right"/>
              <w:rPr>
                <w:color w:val="000000"/>
                <w:sz w:val="22"/>
                <w:szCs w:val="22"/>
              </w:rPr>
            </w:pPr>
            <w:r w:rsidRPr="007729FF">
              <w:rPr>
                <w:color w:val="000000"/>
                <w:sz w:val="22"/>
                <w:szCs w:val="22"/>
              </w:rPr>
              <w:t>6</w:t>
            </w:r>
          </w:p>
        </w:tc>
        <w:tc>
          <w:tcPr>
            <w:tcW w:w="1701" w:type="dxa"/>
            <w:tcBorders>
              <w:top w:val="nil"/>
              <w:left w:val="nil"/>
              <w:bottom w:val="single" w:sz="4" w:space="0" w:color="auto"/>
              <w:right w:val="single" w:sz="4" w:space="0" w:color="auto"/>
            </w:tcBorders>
            <w:noWrap/>
            <w:vAlign w:val="bottom"/>
            <w:hideMark/>
          </w:tcPr>
          <w:p w14:paraId="095FEF5B" w14:textId="77777777" w:rsidR="005624A3" w:rsidRPr="005624A3" w:rsidRDefault="005624A3" w:rsidP="00904D83">
            <w:pPr>
              <w:spacing w:before="120" w:after="0"/>
              <w:jc w:val="right"/>
              <w:rPr>
                <w:color w:val="000000"/>
                <w:sz w:val="22"/>
                <w:szCs w:val="22"/>
              </w:rPr>
            </w:pPr>
            <w:r w:rsidRPr="005624A3">
              <w:rPr>
                <w:color w:val="000000"/>
                <w:sz w:val="22"/>
                <w:szCs w:val="22"/>
              </w:rPr>
              <w:t>13.428</w:t>
            </w:r>
          </w:p>
        </w:tc>
      </w:tr>
      <w:tr w:rsidR="005624A3" w:rsidRPr="005624A3" w14:paraId="494210E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B4DD4AF" w14:textId="77777777" w:rsidR="005624A3" w:rsidRPr="005624A3" w:rsidRDefault="005624A3" w:rsidP="00904D83">
            <w:pPr>
              <w:spacing w:before="120" w:after="0"/>
              <w:jc w:val="right"/>
              <w:rPr>
                <w:color w:val="000000"/>
                <w:sz w:val="22"/>
                <w:szCs w:val="22"/>
              </w:rPr>
            </w:pPr>
            <w:r w:rsidRPr="005624A3">
              <w:rPr>
                <w:color w:val="000000"/>
                <w:sz w:val="22"/>
                <w:szCs w:val="22"/>
              </w:rPr>
              <w:t>29</w:t>
            </w:r>
          </w:p>
        </w:tc>
        <w:tc>
          <w:tcPr>
            <w:tcW w:w="3621" w:type="dxa"/>
            <w:tcBorders>
              <w:top w:val="nil"/>
              <w:left w:val="nil"/>
              <w:bottom w:val="single" w:sz="4" w:space="0" w:color="auto"/>
              <w:right w:val="single" w:sz="4" w:space="0" w:color="auto"/>
            </w:tcBorders>
            <w:noWrap/>
            <w:vAlign w:val="bottom"/>
            <w:hideMark/>
          </w:tcPr>
          <w:p w14:paraId="53E5293F" w14:textId="77777777" w:rsidR="005624A3" w:rsidRPr="005624A3" w:rsidRDefault="005624A3" w:rsidP="00904D83">
            <w:pPr>
              <w:spacing w:before="120" w:after="0"/>
              <w:rPr>
                <w:color w:val="000000"/>
                <w:sz w:val="22"/>
                <w:szCs w:val="22"/>
              </w:rPr>
            </w:pPr>
            <w:r w:rsidRPr="005624A3">
              <w:rPr>
                <w:color w:val="000000"/>
                <w:sz w:val="22"/>
                <w:szCs w:val="22"/>
              </w:rPr>
              <w:t>Xã Phước Hữu</w:t>
            </w:r>
          </w:p>
        </w:tc>
        <w:tc>
          <w:tcPr>
            <w:tcW w:w="1417" w:type="dxa"/>
            <w:tcBorders>
              <w:top w:val="nil"/>
              <w:left w:val="nil"/>
              <w:bottom w:val="single" w:sz="4" w:space="0" w:color="auto"/>
              <w:right w:val="single" w:sz="4" w:space="0" w:color="auto"/>
            </w:tcBorders>
            <w:noWrap/>
            <w:vAlign w:val="bottom"/>
            <w:hideMark/>
          </w:tcPr>
          <w:p w14:paraId="196C3067" w14:textId="77777777" w:rsidR="005624A3" w:rsidRPr="007729FF" w:rsidRDefault="005624A3" w:rsidP="00904D83">
            <w:pPr>
              <w:spacing w:before="120" w:after="0"/>
              <w:jc w:val="right"/>
              <w:rPr>
                <w:color w:val="000000"/>
                <w:sz w:val="22"/>
                <w:szCs w:val="22"/>
              </w:rPr>
            </w:pPr>
            <w:r w:rsidRPr="007729FF">
              <w:rPr>
                <w:color w:val="000000"/>
                <w:sz w:val="22"/>
                <w:szCs w:val="22"/>
              </w:rPr>
              <w:t>36</w:t>
            </w:r>
          </w:p>
        </w:tc>
        <w:tc>
          <w:tcPr>
            <w:tcW w:w="1701" w:type="dxa"/>
            <w:tcBorders>
              <w:top w:val="nil"/>
              <w:left w:val="nil"/>
              <w:bottom w:val="single" w:sz="4" w:space="0" w:color="auto"/>
              <w:right w:val="single" w:sz="4" w:space="0" w:color="auto"/>
            </w:tcBorders>
            <w:noWrap/>
            <w:vAlign w:val="bottom"/>
            <w:hideMark/>
          </w:tcPr>
          <w:p w14:paraId="6689A314" w14:textId="77777777" w:rsidR="005624A3" w:rsidRPr="005624A3" w:rsidRDefault="005624A3" w:rsidP="00904D83">
            <w:pPr>
              <w:spacing w:before="120" w:after="0"/>
              <w:jc w:val="right"/>
              <w:rPr>
                <w:color w:val="000000"/>
                <w:sz w:val="22"/>
                <w:szCs w:val="22"/>
              </w:rPr>
            </w:pPr>
            <w:r w:rsidRPr="005624A3">
              <w:rPr>
                <w:color w:val="000000"/>
                <w:sz w:val="22"/>
                <w:szCs w:val="22"/>
              </w:rPr>
              <w:t>144.240</w:t>
            </w:r>
          </w:p>
        </w:tc>
      </w:tr>
      <w:tr w:rsidR="005624A3" w:rsidRPr="005624A3" w14:paraId="1D1791F9"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06904C10" w14:textId="77777777" w:rsidR="005624A3" w:rsidRPr="005624A3" w:rsidRDefault="005624A3" w:rsidP="00904D83">
            <w:pPr>
              <w:spacing w:before="120" w:after="0"/>
              <w:jc w:val="right"/>
              <w:rPr>
                <w:color w:val="000000"/>
                <w:sz w:val="22"/>
                <w:szCs w:val="22"/>
              </w:rPr>
            </w:pPr>
            <w:r w:rsidRPr="005624A3">
              <w:rPr>
                <w:color w:val="000000"/>
                <w:sz w:val="22"/>
                <w:szCs w:val="22"/>
              </w:rPr>
              <w:lastRenderedPageBreak/>
              <w:t>30</w:t>
            </w:r>
          </w:p>
        </w:tc>
        <w:tc>
          <w:tcPr>
            <w:tcW w:w="3621" w:type="dxa"/>
            <w:tcBorders>
              <w:top w:val="nil"/>
              <w:left w:val="nil"/>
              <w:bottom w:val="single" w:sz="4" w:space="0" w:color="auto"/>
              <w:right w:val="single" w:sz="4" w:space="0" w:color="auto"/>
            </w:tcBorders>
            <w:noWrap/>
            <w:vAlign w:val="bottom"/>
            <w:hideMark/>
          </w:tcPr>
          <w:p w14:paraId="68C2ADDE" w14:textId="77777777" w:rsidR="005624A3" w:rsidRPr="005624A3" w:rsidRDefault="005624A3" w:rsidP="00904D83">
            <w:pPr>
              <w:spacing w:before="120" w:after="0"/>
              <w:rPr>
                <w:color w:val="000000"/>
                <w:sz w:val="22"/>
                <w:szCs w:val="22"/>
              </w:rPr>
            </w:pPr>
            <w:r w:rsidRPr="005624A3">
              <w:rPr>
                <w:color w:val="000000"/>
                <w:sz w:val="22"/>
                <w:szCs w:val="22"/>
              </w:rPr>
              <w:t>Xã Phước Hà</w:t>
            </w:r>
          </w:p>
        </w:tc>
        <w:tc>
          <w:tcPr>
            <w:tcW w:w="1417" w:type="dxa"/>
            <w:tcBorders>
              <w:top w:val="nil"/>
              <w:left w:val="nil"/>
              <w:bottom w:val="single" w:sz="4" w:space="0" w:color="auto"/>
              <w:right w:val="single" w:sz="4" w:space="0" w:color="auto"/>
            </w:tcBorders>
            <w:noWrap/>
            <w:vAlign w:val="bottom"/>
            <w:hideMark/>
          </w:tcPr>
          <w:p w14:paraId="0F95165C" w14:textId="77777777" w:rsidR="005624A3" w:rsidRPr="007729FF" w:rsidRDefault="005624A3" w:rsidP="00904D83">
            <w:pPr>
              <w:spacing w:before="120" w:after="0"/>
              <w:jc w:val="right"/>
              <w:rPr>
                <w:color w:val="000000"/>
                <w:sz w:val="22"/>
                <w:szCs w:val="22"/>
              </w:rPr>
            </w:pPr>
            <w:r w:rsidRPr="007729FF">
              <w:rPr>
                <w:color w:val="000000"/>
                <w:sz w:val="22"/>
                <w:szCs w:val="22"/>
              </w:rPr>
              <w:t>106</w:t>
            </w:r>
          </w:p>
        </w:tc>
        <w:tc>
          <w:tcPr>
            <w:tcW w:w="1701" w:type="dxa"/>
            <w:tcBorders>
              <w:top w:val="nil"/>
              <w:left w:val="nil"/>
              <w:bottom w:val="single" w:sz="4" w:space="0" w:color="auto"/>
              <w:right w:val="single" w:sz="4" w:space="0" w:color="auto"/>
            </w:tcBorders>
            <w:noWrap/>
            <w:vAlign w:val="bottom"/>
            <w:hideMark/>
          </w:tcPr>
          <w:p w14:paraId="658792CC" w14:textId="77777777" w:rsidR="005624A3" w:rsidRPr="005624A3" w:rsidRDefault="005624A3" w:rsidP="00904D83">
            <w:pPr>
              <w:spacing w:before="120" w:after="0"/>
              <w:jc w:val="right"/>
              <w:rPr>
                <w:color w:val="000000"/>
                <w:sz w:val="22"/>
                <w:szCs w:val="22"/>
              </w:rPr>
            </w:pPr>
            <w:r w:rsidRPr="005624A3">
              <w:rPr>
                <w:color w:val="000000"/>
                <w:sz w:val="22"/>
                <w:szCs w:val="22"/>
              </w:rPr>
              <w:t>582.322</w:t>
            </w:r>
          </w:p>
        </w:tc>
      </w:tr>
      <w:tr w:rsidR="005624A3" w:rsidRPr="005624A3" w14:paraId="2A4259FB"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C47CC95" w14:textId="77777777" w:rsidR="005624A3" w:rsidRPr="005624A3" w:rsidRDefault="005624A3" w:rsidP="00904D83">
            <w:pPr>
              <w:spacing w:before="120" w:after="0"/>
              <w:jc w:val="right"/>
              <w:rPr>
                <w:color w:val="000000"/>
                <w:sz w:val="22"/>
                <w:szCs w:val="22"/>
              </w:rPr>
            </w:pPr>
            <w:r w:rsidRPr="005624A3">
              <w:rPr>
                <w:color w:val="000000"/>
                <w:sz w:val="22"/>
                <w:szCs w:val="22"/>
              </w:rPr>
              <w:t>31</w:t>
            </w:r>
          </w:p>
        </w:tc>
        <w:tc>
          <w:tcPr>
            <w:tcW w:w="3621" w:type="dxa"/>
            <w:tcBorders>
              <w:top w:val="nil"/>
              <w:left w:val="nil"/>
              <w:bottom w:val="single" w:sz="4" w:space="0" w:color="auto"/>
              <w:right w:val="single" w:sz="4" w:space="0" w:color="auto"/>
            </w:tcBorders>
            <w:noWrap/>
            <w:vAlign w:val="bottom"/>
            <w:hideMark/>
          </w:tcPr>
          <w:p w14:paraId="598042C6" w14:textId="77777777" w:rsidR="005624A3" w:rsidRPr="005624A3" w:rsidRDefault="005624A3" w:rsidP="00904D83">
            <w:pPr>
              <w:spacing w:before="120" w:after="0"/>
              <w:rPr>
                <w:color w:val="000000"/>
                <w:sz w:val="22"/>
                <w:szCs w:val="22"/>
              </w:rPr>
            </w:pPr>
            <w:r w:rsidRPr="005624A3">
              <w:rPr>
                <w:color w:val="000000"/>
                <w:sz w:val="22"/>
                <w:szCs w:val="22"/>
              </w:rPr>
              <w:t>Xã Thuận Bắc</w:t>
            </w:r>
          </w:p>
        </w:tc>
        <w:tc>
          <w:tcPr>
            <w:tcW w:w="1417" w:type="dxa"/>
            <w:tcBorders>
              <w:top w:val="nil"/>
              <w:left w:val="nil"/>
              <w:bottom w:val="single" w:sz="4" w:space="0" w:color="auto"/>
              <w:right w:val="single" w:sz="4" w:space="0" w:color="auto"/>
            </w:tcBorders>
            <w:noWrap/>
            <w:vAlign w:val="bottom"/>
            <w:hideMark/>
          </w:tcPr>
          <w:p w14:paraId="288E8D2F" w14:textId="77777777" w:rsidR="005624A3" w:rsidRPr="007729FF" w:rsidRDefault="005624A3" w:rsidP="00904D83">
            <w:pPr>
              <w:spacing w:before="120" w:after="0"/>
              <w:jc w:val="right"/>
              <w:rPr>
                <w:color w:val="000000"/>
                <w:sz w:val="22"/>
                <w:szCs w:val="22"/>
              </w:rPr>
            </w:pPr>
            <w:r w:rsidRPr="007729FF">
              <w:rPr>
                <w:color w:val="000000"/>
                <w:sz w:val="22"/>
                <w:szCs w:val="22"/>
              </w:rPr>
              <w:t>5</w:t>
            </w:r>
          </w:p>
        </w:tc>
        <w:tc>
          <w:tcPr>
            <w:tcW w:w="1701" w:type="dxa"/>
            <w:tcBorders>
              <w:top w:val="nil"/>
              <w:left w:val="nil"/>
              <w:bottom w:val="single" w:sz="4" w:space="0" w:color="auto"/>
              <w:right w:val="single" w:sz="4" w:space="0" w:color="auto"/>
            </w:tcBorders>
            <w:noWrap/>
            <w:vAlign w:val="bottom"/>
            <w:hideMark/>
          </w:tcPr>
          <w:p w14:paraId="7FCB0316" w14:textId="77777777" w:rsidR="005624A3" w:rsidRPr="005624A3" w:rsidRDefault="005624A3" w:rsidP="00904D83">
            <w:pPr>
              <w:spacing w:before="120" w:after="0"/>
              <w:jc w:val="right"/>
              <w:rPr>
                <w:color w:val="000000"/>
                <w:sz w:val="22"/>
                <w:szCs w:val="22"/>
              </w:rPr>
            </w:pPr>
            <w:r w:rsidRPr="005624A3">
              <w:rPr>
                <w:color w:val="000000"/>
                <w:sz w:val="22"/>
                <w:szCs w:val="22"/>
              </w:rPr>
              <w:t>182.000</w:t>
            </w:r>
          </w:p>
        </w:tc>
      </w:tr>
      <w:tr w:rsidR="005624A3" w:rsidRPr="005624A3" w14:paraId="12845CCE"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4E82B6BE" w14:textId="77777777" w:rsidR="005624A3" w:rsidRPr="005624A3" w:rsidRDefault="005624A3" w:rsidP="00904D83">
            <w:pPr>
              <w:spacing w:before="120" w:after="0"/>
              <w:jc w:val="right"/>
              <w:rPr>
                <w:color w:val="000000"/>
                <w:sz w:val="22"/>
                <w:szCs w:val="22"/>
              </w:rPr>
            </w:pPr>
            <w:r w:rsidRPr="005624A3">
              <w:rPr>
                <w:color w:val="000000"/>
                <w:sz w:val="22"/>
                <w:szCs w:val="22"/>
              </w:rPr>
              <w:t>32</w:t>
            </w:r>
          </w:p>
        </w:tc>
        <w:tc>
          <w:tcPr>
            <w:tcW w:w="3621" w:type="dxa"/>
            <w:tcBorders>
              <w:top w:val="nil"/>
              <w:left w:val="nil"/>
              <w:bottom w:val="single" w:sz="4" w:space="0" w:color="auto"/>
              <w:right w:val="single" w:sz="4" w:space="0" w:color="auto"/>
            </w:tcBorders>
            <w:noWrap/>
            <w:vAlign w:val="bottom"/>
            <w:hideMark/>
          </w:tcPr>
          <w:p w14:paraId="07A97895" w14:textId="77777777" w:rsidR="005624A3" w:rsidRPr="005624A3" w:rsidRDefault="005624A3" w:rsidP="00904D83">
            <w:pPr>
              <w:spacing w:before="120" w:after="0"/>
              <w:rPr>
                <w:color w:val="000000"/>
                <w:sz w:val="22"/>
                <w:szCs w:val="22"/>
              </w:rPr>
            </w:pPr>
            <w:r w:rsidRPr="005624A3">
              <w:rPr>
                <w:color w:val="000000"/>
                <w:sz w:val="22"/>
                <w:szCs w:val="22"/>
              </w:rPr>
              <w:t>Xã Xuân Hải</w:t>
            </w:r>
          </w:p>
        </w:tc>
        <w:tc>
          <w:tcPr>
            <w:tcW w:w="1417" w:type="dxa"/>
            <w:tcBorders>
              <w:top w:val="nil"/>
              <w:left w:val="nil"/>
              <w:bottom w:val="single" w:sz="4" w:space="0" w:color="auto"/>
              <w:right w:val="single" w:sz="4" w:space="0" w:color="auto"/>
            </w:tcBorders>
            <w:noWrap/>
            <w:vAlign w:val="bottom"/>
            <w:hideMark/>
          </w:tcPr>
          <w:p w14:paraId="0B83B2A4" w14:textId="77777777" w:rsidR="005624A3" w:rsidRPr="007729FF" w:rsidRDefault="005624A3" w:rsidP="00904D83">
            <w:pPr>
              <w:spacing w:before="120" w:after="0"/>
              <w:jc w:val="right"/>
              <w:rPr>
                <w:color w:val="000000"/>
                <w:sz w:val="22"/>
                <w:szCs w:val="22"/>
              </w:rPr>
            </w:pPr>
            <w:r w:rsidRPr="007729FF">
              <w:rPr>
                <w:color w:val="000000"/>
                <w:sz w:val="22"/>
                <w:szCs w:val="22"/>
              </w:rPr>
              <w:t>54</w:t>
            </w:r>
          </w:p>
        </w:tc>
        <w:tc>
          <w:tcPr>
            <w:tcW w:w="1701" w:type="dxa"/>
            <w:tcBorders>
              <w:top w:val="nil"/>
              <w:left w:val="nil"/>
              <w:bottom w:val="single" w:sz="4" w:space="0" w:color="auto"/>
              <w:right w:val="single" w:sz="4" w:space="0" w:color="auto"/>
            </w:tcBorders>
            <w:noWrap/>
            <w:vAlign w:val="bottom"/>
            <w:hideMark/>
          </w:tcPr>
          <w:p w14:paraId="5668EE21" w14:textId="77777777" w:rsidR="005624A3" w:rsidRPr="005624A3" w:rsidRDefault="005624A3" w:rsidP="00904D83">
            <w:pPr>
              <w:spacing w:before="120" w:after="0"/>
              <w:jc w:val="right"/>
              <w:rPr>
                <w:color w:val="000000"/>
                <w:sz w:val="22"/>
                <w:szCs w:val="22"/>
              </w:rPr>
            </w:pPr>
            <w:r w:rsidRPr="005624A3">
              <w:rPr>
                <w:color w:val="000000"/>
                <w:sz w:val="22"/>
                <w:szCs w:val="22"/>
              </w:rPr>
              <w:t>968.400</w:t>
            </w:r>
          </w:p>
        </w:tc>
      </w:tr>
      <w:tr w:rsidR="005624A3" w:rsidRPr="005624A3" w14:paraId="7251167A"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7AE90520" w14:textId="77777777" w:rsidR="005624A3" w:rsidRPr="005624A3" w:rsidRDefault="005624A3" w:rsidP="00904D83">
            <w:pPr>
              <w:spacing w:before="120" w:after="0"/>
              <w:jc w:val="right"/>
              <w:rPr>
                <w:color w:val="000000"/>
                <w:sz w:val="22"/>
                <w:szCs w:val="22"/>
              </w:rPr>
            </w:pPr>
            <w:r w:rsidRPr="005624A3">
              <w:rPr>
                <w:color w:val="000000"/>
                <w:sz w:val="22"/>
                <w:szCs w:val="22"/>
              </w:rPr>
              <w:t>33</w:t>
            </w:r>
          </w:p>
        </w:tc>
        <w:tc>
          <w:tcPr>
            <w:tcW w:w="3621" w:type="dxa"/>
            <w:tcBorders>
              <w:top w:val="nil"/>
              <w:left w:val="nil"/>
              <w:bottom w:val="single" w:sz="4" w:space="0" w:color="auto"/>
              <w:right w:val="single" w:sz="4" w:space="0" w:color="auto"/>
            </w:tcBorders>
            <w:noWrap/>
            <w:vAlign w:val="bottom"/>
            <w:hideMark/>
          </w:tcPr>
          <w:p w14:paraId="5876A8F7" w14:textId="77777777" w:rsidR="005624A3" w:rsidRPr="005624A3" w:rsidRDefault="005624A3" w:rsidP="00904D83">
            <w:pPr>
              <w:spacing w:before="120" w:after="0"/>
              <w:rPr>
                <w:color w:val="000000"/>
                <w:sz w:val="22"/>
                <w:szCs w:val="22"/>
              </w:rPr>
            </w:pPr>
            <w:r w:rsidRPr="005624A3">
              <w:rPr>
                <w:color w:val="000000"/>
                <w:sz w:val="22"/>
                <w:szCs w:val="22"/>
              </w:rPr>
              <w:t>Xã Ninh Hải</w:t>
            </w:r>
          </w:p>
        </w:tc>
        <w:tc>
          <w:tcPr>
            <w:tcW w:w="1417" w:type="dxa"/>
            <w:tcBorders>
              <w:top w:val="nil"/>
              <w:left w:val="nil"/>
              <w:bottom w:val="single" w:sz="4" w:space="0" w:color="auto"/>
              <w:right w:val="single" w:sz="4" w:space="0" w:color="auto"/>
            </w:tcBorders>
            <w:noWrap/>
            <w:vAlign w:val="bottom"/>
            <w:hideMark/>
          </w:tcPr>
          <w:p w14:paraId="5B3CEDCF" w14:textId="77777777" w:rsidR="005624A3" w:rsidRPr="007729FF" w:rsidRDefault="005624A3" w:rsidP="00904D83">
            <w:pPr>
              <w:spacing w:before="120" w:after="0"/>
              <w:jc w:val="right"/>
              <w:rPr>
                <w:color w:val="000000"/>
                <w:sz w:val="22"/>
                <w:szCs w:val="22"/>
              </w:rPr>
            </w:pPr>
            <w:r w:rsidRPr="007729FF">
              <w:rPr>
                <w:color w:val="000000"/>
                <w:sz w:val="22"/>
                <w:szCs w:val="22"/>
              </w:rPr>
              <w:t>49</w:t>
            </w:r>
          </w:p>
        </w:tc>
        <w:tc>
          <w:tcPr>
            <w:tcW w:w="1701" w:type="dxa"/>
            <w:tcBorders>
              <w:top w:val="nil"/>
              <w:left w:val="nil"/>
              <w:bottom w:val="single" w:sz="4" w:space="0" w:color="auto"/>
              <w:right w:val="single" w:sz="4" w:space="0" w:color="auto"/>
            </w:tcBorders>
            <w:noWrap/>
            <w:vAlign w:val="bottom"/>
            <w:hideMark/>
          </w:tcPr>
          <w:p w14:paraId="4B7C157C" w14:textId="77777777" w:rsidR="005624A3" w:rsidRPr="005624A3" w:rsidRDefault="005624A3" w:rsidP="00904D83">
            <w:pPr>
              <w:spacing w:before="120" w:after="0"/>
              <w:jc w:val="right"/>
              <w:rPr>
                <w:color w:val="000000"/>
                <w:sz w:val="22"/>
                <w:szCs w:val="22"/>
              </w:rPr>
            </w:pPr>
            <w:r w:rsidRPr="005624A3">
              <w:rPr>
                <w:color w:val="000000"/>
                <w:sz w:val="22"/>
                <w:szCs w:val="22"/>
              </w:rPr>
              <w:t>38.970</w:t>
            </w:r>
          </w:p>
        </w:tc>
      </w:tr>
      <w:tr w:rsidR="005624A3" w:rsidRPr="005624A3" w14:paraId="131BFE5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BD83DC2" w14:textId="77777777" w:rsidR="005624A3" w:rsidRPr="005624A3" w:rsidRDefault="005624A3" w:rsidP="00904D83">
            <w:pPr>
              <w:spacing w:before="120" w:after="0"/>
              <w:jc w:val="right"/>
              <w:rPr>
                <w:color w:val="000000"/>
                <w:sz w:val="22"/>
                <w:szCs w:val="22"/>
              </w:rPr>
            </w:pPr>
            <w:r w:rsidRPr="005624A3">
              <w:rPr>
                <w:color w:val="000000"/>
                <w:sz w:val="22"/>
                <w:szCs w:val="22"/>
              </w:rPr>
              <w:t>34</w:t>
            </w:r>
          </w:p>
        </w:tc>
        <w:tc>
          <w:tcPr>
            <w:tcW w:w="3621" w:type="dxa"/>
            <w:tcBorders>
              <w:top w:val="nil"/>
              <w:left w:val="nil"/>
              <w:bottom w:val="single" w:sz="4" w:space="0" w:color="auto"/>
              <w:right w:val="single" w:sz="4" w:space="0" w:color="auto"/>
            </w:tcBorders>
            <w:noWrap/>
            <w:vAlign w:val="bottom"/>
            <w:hideMark/>
          </w:tcPr>
          <w:p w14:paraId="21C603A2" w14:textId="77777777" w:rsidR="005624A3" w:rsidRPr="005624A3" w:rsidRDefault="005624A3" w:rsidP="00904D83">
            <w:pPr>
              <w:spacing w:before="120" w:after="0"/>
              <w:rPr>
                <w:color w:val="000000"/>
                <w:sz w:val="22"/>
                <w:szCs w:val="22"/>
              </w:rPr>
            </w:pPr>
            <w:r w:rsidRPr="005624A3">
              <w:rPr>
                <w:color w:val="000000"/>
                <w:sz w:val="22"/>
                <w:szCs w:val="22"/>
              </w:rPr>
              <w:t>Xã Vĩnh Hải</w:t>
            </w:r>
          </w:p>
        </w:tc>
        <w:tc>
          <w:tcPr>
            <w:tcW w:w="1417" w:type="dxa"/>
            <w:tcBorders>
              <w:top w:val="nil"/>
              <w:left w:val="nil"/>
              <w:bottom w:val="single" w:sz="4" w:space="0" w:color="auto"/>
              <w:right w:val="single" w:sz="4" w:space="0" w:color="auto"/>
            </w:tcBorders>
            <w:noWrap/>
            <w:vAlign w:val="bottom"/>
            <w:hideMark/>
          </w:tcPr>
          <w:p w14:paraId="4486349E" w14:textId="77777777" w:rsidR="005624A3" w:rsidRPr="007729FF" w:rsidRDefault="005624A3" w:rsidP="00904D83">
            <w:pPr>
              <w:spacing w:before="120" w:after="0"/>
              <w:jc w:val="right"/>
              <w:rPr>
                <w:color w:val="000000"/>
                <w:sz w:val="22"/>
                <w:szCs w:val="22"/>
              </w:rPr>
            </w:pPr>
            <w:r w:rsidRPr="007729FF">
              <w:rPr>
                <w:color w:val="000000"/>
                <w:sz w:val="22"/>
                <w:szCs w:val="22"/>
              </w:rPr>
              <w:t>6</w:t>
            </w:r>
          </w:p>
        </w:tc>
        <w:tc>
          <w:tcPr>
            <w:tcW w:w="1701" w:type="dxa"/>
            <w:tcBorders>
              <w:top w:val="nil"/>
              <w:left w:val="nil"/>
              <w:bottom w:val="single" w:sz="4" w:space="0" w:color="auto"/>
              <w:right w:val="single" w:sz="4" w:space="0" w:color="auto"/>
            </w:tcBorders>
            <w:noWrap/>
            <w:vAlign w:val="bottom"/>
            <w:hideMark/>
          </w:tcPr>
          <w:p w14:paraId="6B9D7846" w14:textId="77777777" w:rsidR="005624A3" w:rsidRPr="005624A3" w:rsidRDefault="005624A3" w:rsidP="00904D83">
            <w:pPr>
              <w:spacing w:before="120" w:after="0"/>
              <w:jc w:val="right"/>
              <w:rPr>
                <w:color w:val="000000"/>
                <w:sz w:val="22"/>
                <w:szCs w:val="22"/>
              </w:rPr>
            </w:pPr>
            <w:r w:rsidRPr="005624A3">
              <w:rPr>
                <w:color w:val="000000"/>
                <w:sz w:val="22"/>
                <w:szCs w:val="22"/>
              </w:rPr>
              <w:t>145.000</w:t>
            </w:r>
          </w:p>
        </w:tc>
      </w:tr>
      <w:tr w:rsidR="005624A3" w:rsidRPr="005624A3" w14:paraId="101FAC15"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33F8C1BF" w14:textId="77777777" w:rsidR="005624A3" w:rsidRPr="005624A3" w:rsidRDefault="005624A3" w:rsidP="00904D83">
            <w:pPr>
              <w:spacing w:before="120" w:after="0"/>
              <w:jc w:val="right"/>
              <w:rPr>
                <w:color w:val="000000"/>
                <w:sz w:val="22"/>
                <w:szCs w:val="22"/>
              </w:rPr>
            </w:pPr>
            <w:r w:rsidRPr="005624A3">
              <w:rPr>
                <w:color w:val="000000"/>
                <w:sz w:val="22"/>
                <w:szCs w:val="22"/>
              </w:rPr>
              <w:t>35</w:t>
            </w:r>
          </w:p>
        </w:tc>
        <w:tc>
          <w:tcPr>
            <w:tcW w:w="3621" w:type="dxa"/>
            <w:tcBorders>
              <w:top w:val="nil"/>
              <w:left w:val="nil"/>
              <w:bottom w:val="single" w:sz="4" w:space="0" w:color="auto"/>
              <w:right w:val="single" w:sz="4" w:space="0" w:color="auto"/>
            </w:tcBorders>
            <w:noWrap/>
            <w:vAlign w:val="bottom"/>
            <w:hideMark/>
          </w:tcPr>
          <w:p w14:paraId="692D7F12" w14:textId="77777777" w:rsidR="005624A3" w:rsidRPr="005624A3" w:rsidRDefault="005624A3" w:rsidP="00904D83">
            <w:pPr>
              <w:spacing w:before="120" w:after="0"/>
              <w:rPr>
                <w:color w:val="000000"/>
                <w:sz w:val="22"/>
                <w:szCs w:val="22"/>
              </w:rPr>
            </w:pPr>
            <w:r w:rsidRPr="005624A3">
              <w:rPr>
                <w:color w:val="000000"/>
                <w:sz w:val="22"/>
                <w:szCs w:val="22"/>
              </w:rPr>
              <w:t>Xã Thuận Nam</w:t>
            </w:r>
          </w:p>
        </w:tc>
        <w:tc>
          <w:tcPr>
            <w:tcW w:w="1417" w:type="dxa"/>
            <w:tcBorders>
              <w:top w:val="nil"/>
              <w:left w:val="nil"/>
              <w:bottom w:val="single" w:sz="4" w:space="0" w:color="auto"/>
              <w:right w:val="single" w:sz="4" w:space="0" w:color="auto"/>
            </w:tcBorders>
            <w:noWrap/>
            <w:vAlign w:val="bottom"/>
            <w:hideMark/>
          </w:tcPr>
          <w:p w14:paraId="1170C8B5" w14:textId="77777777" w:rsidR="005624A3" w:rsidRPr="007729FF" w:rsidRDefault="005624A3" w:rsidP="00904D83">
            <w:pPr>
              <w:spacing w:before="120" w:after="0"/>
              <w:jc w:val="right"/>
              <w:rPr>
                <w:color w:val="000000"/>
                <w:sz w:val="22"/>
                <w:szCs w:val="22"/>
              </w:rPr>
            </w:pPr>
            <w:r w:rsidRPr="007729FF">
              <w:rPr>
                <w:color w:val="000000"/>
                <w:sz w:val="22"/>
                <w:szCs w:val="22"/>
              </w:rPr>
              <w:t>33</w:t>
            </w:r>
          </w:p>
        </w:tc>
        <w:tc>
          <w:tcPr>
            <w:tcW w:w="1701" w:type="dxa"/>
            <w:tcBorders>
              <w:top w:val="nil"/>
              <w:left w:val="nil"/>
              <w:bottom w:val="single" w:sz="4" w:space="0" w:color="auto"/>
              <w:right w:val="single" w:sz="4" w:space="0" w:color="auto"/>
            </w:tcBorders>
            <w:noWrap/>
            <w:vAlign w:val="bottom"/>
            <w:hideMark/>
          </w:tcPr>
          <w:p w14:paraId="2ED08233" w14:textId="77777777" w:rsidR="005624A3" w:rsidRPr="005624A3" w:rsidRDefault="005624A3" w:rsidP="00904D83">
            <w:pPr>
              <w:spacing w:before="120" w:after="0"/>
              <w:jc w:val="right"/>
              <w:rPr>
                <w:color w:val="000000"/>
                <w:sz w:val="22"/>
                <w:szCs w:val="22"/>
              </w:rPr>
            </w:pPr>
            <w:r w:rsidRPr="005624A3">
              <w:rPr>
                <w:color w:val="000000"/>
                <w:sz w:val="22"/>
                <w:szCs w:val="22"/>
              </w:rPr>
              <w:t>308.500</w:t>
            </w:r>
          </w:p>
        </w:tc>
      </w:tr>
      <w:tr w:rsidR="005624A3" w:rsidRPr="005624A3" w14:paraId="627FCF5F"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2A195508" w14:textId="77777777" w:rsidR="005624A3" w:rsidRPr="005624A3" w:rsidRDefault="005624A3" w:rsidP="00904D83">
            <w:pPr>
              <w:spacing w:before="120" w:after="0"/>
              <w:jc w:val="right"/>
              <w:rPr>
                <w:color w:val="000000"/>
                <w:sz w:val="22"/>
                <w:szCs w:val="22"/>
              </w:rPr>
            </w:pPr>
            <w:r w:rsidRPr="005624A3">
              <w:rPr>
                <w:color w:val="000000"/>
                <w:sz w:val="22"/>
                <w:szCs w:val="22"/>
              </w:rPr>
              <w:t>36</w:t>
            </w:r>
          </w:p>
        </w:tc>
        <w:tc>
          <w:tcPr>
            <w:tcW w:w="3621" w:type="dxa"/>
            <w:tcBorders>
              <w:top w:val="nil"/>
              <w:left w:val="nil"/>
              <w:bottom w:val="single" w:sz="4" w:space="0" w:color="auto"/>
              <w:right w:val="single" w:sz="4" w:space="0" w:color="auto"/>
            </w:tcBorders>
            <w:noWrap/>
            <w:vAlign w:val="bottom"/>
            <w:hideMark/>
          </w:tcPr>
          <w:p w14:paraId="28DFDE9D" w14:textId="77777777" w:rsidR="005624A3" w:rsidRPr="005624A3" w:rsidRDefault="005624A3" w:rsidP="00904D83">
            <w:pPr>
              <w:spacing w:before="120" w:after="0"/>
              <w:rPr>
                <w:color w:val="000000"/>
                <w:sz w:val="22"/>
                <w:szCs w:val="22"/>
              </w:rPr>
            </w:pPr>
            <w:r w:rsidRPr="005624A3">
              <w:rPr>
                <w:color w:val="000000"/>
                <w:sz w:val="22"/>
                <w:szCs w:val="22"/>
              </w:rPr>
              <w:t>Xã Phước Dinh</w:t>
            </w:r>
          </w:p>
        </w:tc>
        <w:tc>
          <w:tcPr>
            <w:tcW w:w="1417" w:type="dxa"/>
            <w:tcBorders>
              <w:top w:val="nil"/>
              <w:left w:val="nil"/>
              <w:bottom w:val="single" w:sz="4" w:space="0" w:color="auto"/>
              <w:right w:val="single" w:sz="4" w:space="0" w:color="auto"/>
            </w:tcBorders>
            <w:noWrap/>
            <w:vAlign w:val="bottom"/>
            <w:hideMark/>
          </w:tcPr>
          <w:p w14:paraId="2F6BE42F" w14:textId="77777777" w:rsidR="005624A3" w:rsidRPr="007729FF" w:rsidRDefault="005624A3" w:rsidP="00904D83">
            <w:pPr>
              <w:spacing w:before="120" w:after="0"/>
              <w:jc w:val="right"/>
              <w:rPr>
                <w:color w:val="000000"/>
                <w:sz w:val="22"/>
                <w:szCs w:val="22"/>
              </w:rPr>
            </w:pPr>
            <w:r w:rsidRPr="007729FF">
              <w:rPr>
                <w:color w:val="000000"/>
                <w:sz w:val="22"/>
                <w:szCs w:val="22"/>
              </w:rPr>
              <w:t>25</w:t>
            </w:r>
          </w:p>
        </w:tc>
        <w:tc>
          <w:tcPr>
            <w:tcW w:w="1701" w:type="dxa"/>
            <w:tcBorders>
              <w:top w:val="nil"/>
              <w:left w:val="nil"/>
              <w:bottom w:val="single" w:sz="4" w:space="0" w:color="auto"/>
              <w:right w:val="single" w:sz="4" w:space="0" w:color="auto"/>
            </w:tcBorders>
            <w:noWrap/>
            <w:vAlign w:val="bottom"/>
            <w:hideMark/>
          </w:tcPr>
          <w:p w14:paraId="591DACEC" w14:textId="77777777" w:rsidR="005624A3" w:rsidRPr="005624A3" w:rsidRDefault="005624A3" w:rsidP="00904D83">
            <w:pPr>
              <w:spacing w:before="120" w:after="0"/>
              <w:jc w:val="right"/>
              <w:rPr>
                <w:color w:val="000000"/>
                <w:sz w:val="22"/>
                <w:szCs w:val="22"/>
              </w:rPr>
            </w:pPr>
            <w:r w:rsidRPr="005624A3">
              <w:rPr>
                <w:color w:val="000000"/>
                <w:sz w:val="22"/>
                <w:szCs w:val="22"/>
              </w:rPr>
              <w:t>71.356</w:t>
            </w:r>
          </w:p>
        </w:tc>
      </w:tr>
      <w:tr w:rsidR="005624A3" w:rsidRPr="005624A3" w14:paraId="22921E63" w14:textId="77777777" w:rsidTr="005624A3">
        <w:trPr>
          <w:trHeight w:val="288"/>
        </w:trPr>
        <w:tc>
          <w:tcPr>
            <w:tcW w:w="632" w:type="dxa"/>
            <w:tcBorders>
              <w:top w:val="nil"/>
              <w:left w:val="single" w:sz="4" w:space="0" w:color="auto"/>
              <w:bottom w:val="single" w:sz="4" w:space="0" w:color="auto"/>
              <w:right w:val="single" w:sz="4" w:space="0" w:color="auto"/>
            </w:tcBorders>
            <w:noWrap/>
            <w:vAlign w:val="bottom"/>
            <w:hideMark/>
          </w:tcPr>
          <w:p w14:paraId="5C435018" w14:textId="77777777" w:rsidR="005624A3" w:rsidRPr="005624A3" w:rsidRDefault="005624A3" w:rsidP="00904D83">
            <w:pPr>
              <w:spacing w:before="120" w:after="0"/>
              <w:jc w:val="right"/>
              <w:rPr>
                <w:color w:val="000000"/>
                <w:sz w:val="22"/>
                <w:szCs w:val="22"/>
              </w:rPr>
            </w:pPr>
            <w:r w:rsidRPr="005624A3">
              <w:rPr>
                <w:color w:val="000000"/>
                <w:sz w:val="22"/>
                <w:szCs w:val="22"/>
              </w:rPr>
              <w:t>37</w:t>
            </w:r>
          </w:p>
        </w:tc>
        <w:tc>
          <w:tcPr>
            <w:tcW w:w="3621" w:type="dxa"/>
            <w:tcBorders>
              <w:top w:val="nil"/>
              <w:left w:val="nil"/>
              <w:bottom w:val="single" w:sz="4" w:space="0" w:color="auto"/>
              <w:right w:val="single" w:sz="4" w:space="0" w:color="auto"/>
            </w:tcBorders>
            <w:noWrap/>
            <w:vAlign w:val="bottom"/>
            <w:hideMark/>
          </w:tcPr>
          <w:p w14:paraId="1D6487BB" w14:textId="77777777" w:rsidR="005624A3" w:rsidRPr="005624A3" w:rsidRDefault="005624A3" w:rsidP="00904D83">
            <w:pPr>
              <w:spacing w:before="120" w:after="0"/>
              <w:rPr>
                <w:color w:val="000000"/>
                <w:sz w:val="22"/>
                <w:szCs w:val="22"/>
              </w:rPr>
            </w:pPr>
            <w:r w:rsidRPr="005624A3">
              <w:rPr>
                <w:color w:val="000000"/>
                <w:sz w:val="22"/>
                <w:szCs w:val="22"/>
              </w:rPr>
              <w:t>Xã Cà Ná</w:t>
            </w:r>
          </w:p>
        </w:tc>
        <w:tc>
          <w:tcPr>
            <w:tcW w:w="1417" w:type="dxa"/>
            <w:tcBorders>
              <w:top w:val="nil"/>
              <w:left w:val="nil"/>
              <w:bottom w:val="single" w:sz="4" w:space="0" w:color="auto"/>
              <w:right w:val="single" w:sz="4" w:space="0" w:color="auto"/>
            </w:tcBorders>
            <w:noWrap/>
            <w:vAlign w:val="bottom"/>
            <w:hideMark/>
          </w:tcPr>
          <w:p w14:paraId="34B7D0B3" w14:textId="77777777" w:rsidR="005624A3" w:rsidRPr="007729FF" w:rsidRDefault="005624A3" w:rsidP="00904D83">
            <w:pPr>
              <w:spacing w:before="120" w:after="0"/>
              <w:jc w:val="right"/>
              <w:rPr>
                <w:color w:val="000000"/>
                <w:sz w:val="22"/>
                <w:szCs w:val="22"/>
              </w:rPr>
            </w:pPr>
            <w:r w:rsidRPr="007729FF">
              <w:rPr>
                <w:color w:val="000000"/>
                <w:sz w:val="22"/>
                <w:szCs w:val="22"/>
              </w:rPr>
              <w:t>8</w:t>
            </w:r>
          </w:p>
        </w:tc>
        <w:tc>
          <w:tcPr>
            <w:tcW w:w="1701" w:type="dxa"/>
            <w:tcBorders>
              <w:top w:val="nil"/>
              <w:left w:val="nil"/>
              <w:bottom w:val="single" w:sz="4" w:space="0" w:color="auto"/>
              <w:right w:val="single" w:sz="4" w:space="0" w:color="auto"/>
            </w:tcBorders>
            <w:noWrap/>
            <w:vAlign w:val="bottom"/>
            <w:hideMark/>
          </w:tcPr>
          <w:p w14:paraId="0ACE2C9C" w14:textId="77777777" w:rsidR="005624A3" w:rsidRPr="005624A3" w:rsidRDefault="005624A3" w:rsidP="00904D83">
            <w:pPr>
              <w:spacing w:before="120" w:after="0"/>
              <w:jc w:val="right"/>
              <w:rPr>
                <w:color w:val="000000"/>
                <w:sz w:val="22"/>
                <w:szCs w:val="22"/>
              </w:rPr>
            </w:pPr>
            <w:r w:rsidRPr="005624A3">
              <w:rPr>
                <w:color w:val="000000"/>
                <w:sz w:val="22"/>
                <w:szCs w:val="22"/>
              </w:rPr>
              <w:t>283.200</w:t>
            </w:r>
          </w:p>
        </w:tc>
      </w:tr>
    </w:tbl>
    <w:p w14:paraId="6CDDF366" w14:textId="2587A4A8" w:rsidR="00453828" w:rsidRDefault="005624A3" w:rsidP="00904D83">
      <w:pPr>
        <w:spacing w:before="120" w:after="0"/>
        <w:jc w:val="both"/>
        <w:rPr>
          <w:spacing w:val="-2"/>
          <w:szCs w:val="28"/>
        </w:rPr>
      </w:pPr>
      <w:r>
        <w:rPr>
          <w:spacing w:val="-2"/>
          <w:szCs w:val="28"/>
        </w:rPr>
        <w:tab/>
        <w:t>Nhu cầu vốn trên có chênh lệch rất lớn giữa các xã (</w:t>
      </w:r>
      <w:r w:rsidRPr="005624A3">
        <w:rPr>
          <w:i/>
          <w:iCs/>
          <w:spacing w:val="-2"/>
          <w:szCs w:val="28"/>
        </w:rPr>
        <w:t>cao nhất là xã Xuân Hải với 968 tỷ đồng, thấp nhất là xã Bắc Khánh Vĩnh với 01 tỷ đồng</w:t>
      </w:r>
      <w:r>
        <w:rPr>
          <w:spacing w:val="-2"/>
          <w:szCs w:val="28"/>
        </w:rPr>
        <w:t>), số lượng công trình đề xuất của các xã cũng khác nhau đáng kể (</w:t>
      </w:r>
      <w:r w:rsidRPr="005624A3">
        <w:rPr>
          <w:i/>
          <w:iCs/>
          <w:spacing w:val="-2"/>
          <w:szCs w:val="28"/>
        </w:rPr>
        <w:t>cao nhất là xã Phước Hà với 106 công trình, thấp nhất là xã Bắc Khánh Vĩnh với 02 công trình</w:t>
      </w:r>
      <w:r>
        <w:rPr>
          <w:spacing w:val="-2"/>
          <w:szCs w:val="28"/>
        </w:rPr>
        <w:t xml:space="preserve">). </w:t>
      </w:r>
      <w:r w:rsidR="006F0FE3">
        <w:rPr>
          <w:spacing w:val="-2"/>
          <w:szCs w:val="28"/>
        </w:rPr>
        <w:t xml:space="preserve">Danh mục nội dung/ dự án nêu trên chưa tối ưu do địa phương chưa xác định được nguồn vốn </w:t>
      </w:r>
      <w:r w:rsidR="006F046B">
        <w:rPr>
          <w:spacing w:val="-2"/>
          <w:szCs w:val="28"/>
        </w:rPr>
        <w:t xml:space="preserve">cấp trên </w:t>
      </w:r>
      <w:r w:rsidR="006F0FE3">
        <w:rPr>
          <w:spacing w:val="-2"/>
          <w:szCs w:val="28"/>
        </w:rPr>
        <w:t xml:space="preserve">dự kiến được nhận và mức vốn đối ứng ngân sách cấp xã cần bố trí để thực hiện Chương trình dẫn đến </w:t>
      </w:r>
      <w:r w:rsidR="00FA0BD3">
        <w:rPr>
          <w:spacing w:val="-2"/>
          <w:szCs w:val="28"/>
        </w:rPr>
        <w:t>một số</w:t>
      </w:r>
      <w:r w:rsidR="006F0FE3">
        <w:rPr>
          <w:spacing w:val="-2"/>
          <w:szCs w:val="28"/>
        </w:rPr>
        <w:t xml:space="preserve"> địa phương </w:t>
      </w:r>
      <w:r w:rsidR="006F046B">
        <w:rPr>
          <w:spacing w:val="-2"/>
          <w:szCs w:val="28"/>
        </w:rPr>
        <w:t xml:space="preserve">đăng ký toàn bộ danh mục đầu tư công trung hạn giai đoạn 2026-2030; </w:t>
      </w:r>
      <w:r w:rsidR="00FA0BD3">
        <w:rPr>
          <w:spacing w:val="-2"/>
          <w:szCs w:val="28"/>
        </w:rPr>
        <w:t>một số</w:t>
      </w:r>
      <w:r w:rsidR="006F046B">
        <w:rPr>
          <w:spacing w:val="-2"/>
          <w:szCs w:val="28"/>
        </w:rPr>
        <w:t xml:space="preserve"> địa phương không đăng ký do lo ngại không đủ năng lực đối ứng. </w:t>
      </w:r>
      <w:r>
        <w:rPr>
          <w:spacing w:val="-2"/>
          <w:szCs w:val="28"/>
        </w:rPr>
        <w:t>Vì vậy, số liệu đăng ký vốn ban đầu của địa phương chỉ có giá trị tham khảo, đánh giá bước đầu</w:t>
      </w:r>
      <w:r w:rsidR="005C1A6D">
        <w:rPr>
          <w:spacing w:val="-2"/>
          <w:szCs w:val="28"/>
        </w:rPr>
        <w:t xml:space="preserve"> và không phù hợp với phương thức phân bổ </w:t>
      </w:r>
      <w:r w:rsidR="007729FF">
        <w:rPr>
          <w:spacing w:val="-2"/>
          <w:szCs w:val="28"/>
        </w:rPr>
        <w:t xml:space="preserve">ngân sách </w:t>
      </w:r>
      <w:r w:rsidR="005C1A6D">
        <w:rPr>
          <w:spacing w:val="-2"/>
          <w:szCs w:val="28"/>
        </w:rPr>
        <w:t>của Trung ương tại Quyết định số 16/2026/QĐ-TTg</w:t>
      </w:r>
      <w:r w:rsidR="005D1A84">
        <w:rPr>
          <w:spacing w:val="-2"/>
          <w:szCs w:val="28"/>
        </w:rPr>
        <w:t>. Danh mục vốn trên cũng chưa rà soát với danh mục các Chương trình MTQG giai đoạn 2026-2030 khác do các Chương trình này cũng chưa xây dựng xong danh mục thực hiện.</w:t>
      </w:r>
    </w:p>
    <w:p w14:paraId="4AF00D6C" w14:textId="43C3565B" w:rsidR="00927DF0" w:rsidRDefault="00453828" w:rsidP="00904D83">
      <w:pPr>
        <w:spacing w:before="120" w:after="0"/>
        <w:ind w:firstLine="720"/>
        <w:jc w:val="both"/>
        <w:rPr>
          <w:spacing w:val="-2"/>
          <w:szCs w:val="28"/>
        </w:rPr>
      </w:pPr>
      <w:r>
        <w:rPr>
          <w:spacing w:val="-2"/>
          <w:szCs w:val="28"/>
        </w:rPr>
        <w:t xml:space="preserve">Thực tế kiểm tra tại các địa phương cũng cho thấy, </w:t>
      </w:r>
      <w:r w:rsidR="008C5287">
        <w:rPr>
          <w:spacing w:val="-2"/>
          <w:szCs w:val="28"/>
        </w:rPr>
        <w:t>rất nhiều</w:t>
      </w:r>
      <w:r>
        <w:rPr>
          <w:spacing w:val="-2"/>
          <w:szCs w:val="28"/>
        </w:rPr>
        <w:t xml:space="preserve"> xã đề xuất </w:t>
      </w:r>
      <w:r w:rsidR="005624A3">
        <w:rPr>
          <w:spacing w:val="-2"/>
          <w:szCs w:val="28"/>
        </w:rPr>
        <w:t xml:space="preserve">được sớm thông báo vốn dựa trên khả năng cân đối nguồn lực của Trung ương và của tỉnh để </w:t>
      </w:r>
      <w:r w:rsidR="00AA6865">
        <w:rPr>
          <w:spacing w:val="-2"/>
          <w:szCs w:val="28"/>
        </w:rPr>
        <w:t>có căn cứ</w:t>
      </w:r>
      <w:r w:rsidR="005624A3">
        <w:rPr>
          <w:spacing w:val="-2"/>
          <w:szCs w:val="28"/>
        </w:rPr>
        <w:t xml:space="preserve"> lập kế hoạch, ưu tiên lựa chọn những công trình, nội dung trọng tâm để thực hiện mục tiêu Chương trình.</w:t>
      </w:r>
      <w:r w:rsidR="008C5287">
        <w:rPr>
          <w:spacing w:val="-2"/>
          <w:szCs w:val="28"/>
        </w:rPr>
        <w:t xml:space="preserve"> Vì vậy, </w:t>
      </w:r>
      <w:r w:rsidR="00927DF0">
        <w:rPr>
          <w:spacing w:val="-2"/>
          <w:szCs w:val="28"/>
        </w:rPr>
        <w:t xml:space="preserve">việc phân bổ vốn dựa trên nguyên tắc, tiêu chí, định mức cần sớm thực hiện để địa phương xây dựng kế hoạch vốn hoàn chỉnh; chủ động điều tiết nguồn lực đối ứng và lồng ghép các chương trình mục tiêu quốc gia, các dự án khác để đạt các mục tiêu Chương trình và các mục tiêu kinh tế - xã hội khác trên địa bàn. </w:t>
      </w:r>
    </w:p>
    <w:p w14:paraId="4E4D704A" w14:textId="2FB7CE83" w:rsidR="00453828" w:rsidRDefault="00927DF0" w:rsidP="00904D83">
      <w:pPr>
        <w:spacing w:before="120" w:after="0"/>
        <w:ind w:firstLine="720"/>
        <w:jc w:val="both"/>
        <w:rPr>
          <w:spacing w:val="-2"/>
          <w:szCs w:val="28"/>
        </w:rPr>
      </w:pPr>
      <w:r>
        <w:rPr>
          <w:spacing w:val="-2"/>
          <w:szCs w:val="28"/>
        </w:rPr>
        <w:t>Đồng thời, để kịp thời, s</w:t>
      </w:r>
      <w:r w:rsidR="00453828">
        <w:rPr>
          <w:spacing w:val="-2"/>
          <w:szCs w:val="28"/>
        </w:rPr>
        <w:t xml:space="preserve">au khi gửi hồ sơ Dự thảo Nghị quyết đến các Sở, ngành, địa phương lấy ý kiến góp ý, Sở Nông nghiệp và Môi trường sẽ </w:t>
      </w:r>
      <w:r w:rsidR="00A83B01">
        <w:rPr>
          <w:spacing w:val="-2"/>
          <w:szCs w:val="28"/>
        </w:rPr>
        <w:t>thống nhất với Sở Tài chính c</w:t>
      </w:r>
      <w:r w:rsidR="00453828">
        <w:rPr>
          <w:spacing w:val="-2"/>
          <w:szCs w:val="28"/>
        </w:rPr>
        <w:t xml:space="preserve">ó công văn đề nghị các xã, phường trước mắt căn cứ số vốn dự kiến được phân bổ và vốn đối ứng, lập danh mục chi tiết để tổng hợp chung vào Kế hoạch thực hiện Chương trình </w:t>
      </w:r>
      <w:r w:rsidR="000B2266">
        <w:rPr>
          <w:spacing w:val="-2"/>
          <w:szCs w:val="28"/>
        </w:rPr>
        <w:t xml:space="preserve">MTQG xây dựng nông thôn mới, giảm nghèo bền vững và phát triển kinh tế - xã hội vùng đồng bào dân tộc thiểu số và miền núi tỉnh Khánh Hòa </w:t>
      </w:r>
      <w:r w:rsidR="00453828">
        <w:rPr>
          <w:spacing w:val="-2"/>
          <w:szCs w:val="28"/>
        </w:rPr>
        <w:t>giai đoạn 2026-2030 trên địa bàn tỉnh làm cơ sở sớm triển khai sau khi HĐND tỉnh ban hành nghị quyết.</w:t>
      </w:r>
      <w:r w:rsidR="00202661">
        <w:rPr>
          <w:spacing w:val="-2"/>
          <w:szCs w:val="28"/>
        </w:rPr>
        <w:t xml:space="preserve"> Trong quá trình thực hiện, nếu địa phương có nhu cầu bổ sung, Sở Nông nghiệp và Môi trường sẽ phối hợp với Sở Dân tộc và Tôn giáo báo cáo Sở Tài chính điều chuyển, bổ sung vốn trong khả năng cân đối ngân sách</w:t>
      </w:r>
      <w:r w:rsidR="00D269D3">
        <w:rPr>
          <w:spacing w:val="-2"/>
          <w:szCs w:val="28"/>
        </w:rPr>
        <w:t xml:space="preserve"> như cách thực hiện của Bộ Nông nghiệp và Môi trường (quy định tại điểm c khoản 1 Điều 9 Quyết định số 16/2026/QĐ-TTg)</w:t>
      </w:r>
    </w:p>
    <w:p w14:paraId="029A7D08" w14:textId="4E3677E9" w:rsidR="00E55F79" w:rsidRPr="003F7352" w:rsidRDefault="00E55F79" w:rsidP="00904D83">
      <w:pPr>
        <w:spacing w:before="120" w:after="0"/>
        <w:jc w:val="both"/>
        <w:rPr>
          <w:b/>
          <w:bCs/>
          <w:spacing w:val="-2"/>
          <w:szCs w:val="28"/>
        </w:rPr>
      </w:pPr>
      <w:r>
        <w:rPr>
          <w:spacing w:val="-2"/>
          <w:szCs w:val="28"/>
        </w:rPr>
        <w:lastRenderedPageBreak/>
        <w:tab/>
      </w:r>
      <w:r w:rsidR="003E0638" w:rsidRPr="003F7352">
        <w:rPr>
          <w:b/>
          <w:bCs/>
          <w:spacing w:val="-2"/>
          <w:szCs w:val="28"/>
        </w:rPr>
        <w:t xml:space="preserve">2. Cơ sở đề xuất quy định </w:t>
      </w:r>
      <w:r w:rsidR="003E0638" w:rsidRPr="003F7352">
        <w:rPr>
          <w:b/>
          <w:bCs/>
          <w:i/>
          <w:iCs/>
          <w:spacing w:val="-2"/>
          <w:szCs w:val="28"/>
        </w:rPr>
        <w:t>“Ngân sách tỉnh đối ứng ít nhất bằng phần vốn tối thiểu theo yêu cầu của Trung ương”</w:t>
      </w:r>
      <w:r w:rsidR="003E0638" w:rsidRPr="003F7352">
        <w:rPr>
          <w:b/>
          <w:bCs/>
          <w:spacing w:val="-2"/>
          <w:szCs w:val="28"/>
        </w:rPr>
        <w:t xml:space="preserve"> và </w:t>
      </w:r>
      <w:r w:rsidR="003E0638" w:rsidRPr="003F7352">
        <w:rPr>
          <w:b/>
          <w:bCs/>
          <w:i/>
          <w:iCs/>
          <w:spacing w:val="-2"/>
          <w:szCs w:val="28"/>
        </w:rPr>
        <w:t>“Tỷ lệ đối ứng cơ sở của cấp xã là 15% số vốn ngân sách Trung ương và ngân sách cấp tỉnh mà cấp xã được nhận; mức giảm tỷ lệ đối ứng</w:t>
      </w:r>
      <w:r w:rsidR="003E0638" w:rsidRPr="003F7352">
        <w:rPr>
          <w:b/>
          <w:bCs/>
          <w:spacing w:val="-2"/>
          <w:szCs w:val="28"/>
        </w:rPr>
        <w:t xml:space="preserve">” </w:t>
      </w:r>
    </w:p>
    <w:p w14:paraId="78589EED" w14:textId="1867DF98" w:rsidR="003E0638" w:rsidRDefault="003E0638" w:rsidP="00904D83">
      <w:pPr>
        <w:spacing w:before="120" w:after="0"/>
        <w:jc w:val="both"/>
        <w:rPr>
          <w:spacing w:val="-2"/>
          <w:szCs w:val="28"/>
        </w:rPr>
      </w:pPr>
      <w:r>
        <w:rPr>
          <w:spacing w:val="-2"/>
          <w:szCs w:val="28"/>
        </w:rPr>
        <w:tab/>
        <w:t>a) Cơ sở pháp lý</w:t>
      </w:r>
    </w:p>
    <w:p w14:paraId="777FCE81" w14:textId="0EB06D6C" w:rsidR="003E0638" w:rsidRPr="000D5489" w:rsidRDefault="003E0638" w:rsidP="00904D83">
      <w:pPr>
        <w:spacing w:before="120" w:after="0"/>
        <w:jc w:val="both"/>
        <w:rPr>
          <w:spacing w:val="-4"/>
          <w:szCs w:val="28"/>
        </w:rPr>
      </w:pPr>
      <w:r>
        <w:rPr>
          <w:spacing w:val="-2"/>
          <w:szCs w:val="28"/>
        </w:rPr>
        <w:tab/>
      </w:r>
      <w:r w:rsidR="001F367D" w:rsidRPr="000D5489">
        <w:rPr>
          <w:spacing w:val="-4"/>
          <w:szCs w:val="28"/>
        </w:rPr>
        <w:t>- Căn cứ khoản 2 Điều 8 Quyết định số 16/2026/QĐ-TTg, Thủ tướng Chính phủ quy định tỷ lệ vốn đối ứng tối thiểu của ngân sách địa phương so với tổng vốn ngân sách Trung ương hỗ trợ. Vì vậy, vốn ngân sách tỉnh và ngân sách cấp xã phải đối ứng ít nhất theo tỷ lệ do Trung ương quy định (tỉnh Khánh Hòa là 156%).</w:t>
      </w:r>
    </w:p>
    <w:p w14:paraId="2F772980" w14:textId="0D2C061F" w:rsidR="006A6BFC" w:rsidRDefault="006A6BFC" w:rsidP="00904D83">
      <w:pPr>
        <w:spacing w:before="120" w:after="0"/>
        <w:jc w:val="both"/>
        <w:rPr>
          <w:spacing w:val="-2"/>
          <w:szCs w:val="28"/>
        </w:rPr>
      </w:pPr>
      <w:r>
        <w:rPr>
          <w:spacing w:val="-2"/>
          <w:szCs w:val="28"/>
        </w:rPr>
        <w:tab/>
        <w:t>- Căn cứ điểm a khoản 5 Điều 9 Quyết định số 16/2026/QĐ-TTg, Thủ tướng Chính phủ quy định: UBND tỉnh căn cứ điều kiện thực tế, nghiên cứu, xây dựng nguyên tắc, tiêu chí, định mức phân bổ ngân sách nhàn nước thực hiện Chương trình giai đoạn 2026-2030 trình HĐND cùng cấp quyết định. Vì vậy, căn cứ điều kiện thực tế, tỉnh có thể ban hành quy định phù hợp.</w:t>
      </w:r>
    </w:p>
    <w:p w14:paraId="55A470E9" w14:textId="337A106D" w:rsidR="006A6BFC" w:rsidRDefault="006A6BFC" w:rsidP="00904D83">
      <w:pPr>
        <w:spacing w:before="120" w:after="0"/>
        <w:jc w:val="both"/>
        <w:rPr>
          <w:spacing w:val="-2"/>
          <w:szCs w:val="28"/>
        </w:rPr>
      </w:pPr>
      <w:r>
        <w:rPr>
          <w:spacing w:val="-2"/>
          <w:szCs w:val="28"/>
        </w:rPr>
        <w:tab/>
        <w:t>b) Căn cứ thực tiễn</w:t>
      </w:r>
    </w:p>
    <w:p w14:paraId="401C3718" w14:textId="053804A6" w:rsidR="006A6BFC" w:rsidRDefault="00E77BAC" w:rsidP="00904D83">
      <w:pPr>
        <w:spacing w:before="120" w:after="0"/>
        <w:jc w:val="both"/>
        <w:rPr>
          <w:spacing w:val="-2"/>
          <w:szCs w:val="28"/>
        </w:rPr>
      </w:pPr>
      <w:r>
        <w:rPr>
          <w:spacing w:val="-2"/>
          <w:szCs w:val="28"/>
        </w:rPr>
        <w:tab/>
        <w:t xml:space="preserve">Nhu cầu vốn thực hiện Chương trình của địa phương </w:t>
      </w:r>
      <w:r w:rsidRPr="00F42E3F">
        <w:rPr>
          <w:i/>
          <w:iCs/>
          <w:spacing w:val="-2"/>
          <w:szCs w:val="28"/>
        </w:rPr>
        <w:t>(chi tiết tại mục 1b)</w:t>
      </w:r>
      <w:r>
        <w:rPr>
          <w:spacing w:val="-2"/>
          <w:szCs w:val="28"/>
        </w:rPr>
        <w:t xml:space="preserve"> là 12.048 tỷ đồng, vượt xa phần vốn do Trung ương cấp và phần vốn tối thiểu đối ứng của địa phương là </w:t>
      </w:r>
      <w:r w:rsidR="00B80BAA">
        <w:rPr>
          <w:spacing w:val="-2"/>
          <w:szCs w:val="28"/>
        </w:rPr>
        <w:t xml:space="preserve">4.722 tỷ đồng </w:t>
      </w:r>
      <w:r w:rsidR="00B80BAA" w:rsidRPr="00F42E3F">
        <w:rPr>
          <w:i/>
          <w:iCs/>
          <w:spacing w:val="-2"/>
          <w:szCs w:val="28"/>
        </w:rPr>
        <w:t>(trong đó vốn NS Trung ương là 1.84</w:t>
      </w:r>
      <w:r w:rsidR="000F73FB">
        <w:rPr>
          <w:i/>
          <w:iCs/>
          <w:spacing w:val="-2"/>
          <w:szCs w:val="28"/>
        </w:rPr>
        <w:t>5</w:t>
      </w:r>
      <w:r w:rsidR="00B80BAA" w:rsidRPr="00F42E3F">
        <w:rPr>
          <w:i/>
          <w:iCs/>
          <w:spacing w:val="-2"/>
          <w:szCs w:val="28"/>
        </w:rPr>
        <w:t xml:space="preserve"> tỷ đồng, vốn NS tỉnh là 2.877 tỷ đồng).</w:t>
      </w:r>
      <w:r w:rsidR="00B80BAA">
        <w:rPr>
          <w:spacing w:val="-2"/>
          <w:szCs w:val="28"/>
        </w:rPr>
        <w:t xml:space="preserve"> Bên cạnh đó, </w:t>
      </w:r>
      <w:r w:rsidR="00A638B3">
        <w:rPr>
          <w:spacing w:val="-2"/>
          <w:szCs w:val="28"/>
        </w:rPr>
        <w:t xml:space="preserve">các Chương trình mục tiêu quốc gia giai đoạn 2026-2030 khác cũng chưa hoàn chỉnh danh mục nên không có cơ sở rà soát, xác định danh mục hoàn thiện; </w:t>
      </w:r>
      <w:r w:rsidR="00B80BAA">
        <w:rPr>
          <w:spacing w:val="-2"/>
          <w:szCs w:val="28"/>
        </w:rPr>
        <w:t xml:space="preserve">Trung ương </w:t>
      </w:r>
      <w:r w:rsidR="00F42E3F">
        <w:rPr>
          <w:spacing w:val="-2"/>
          <w:szCs w:val="28"/>
        </w:rPr>
        <w:t xml:space="preserve">cũng </w:t>
      </w:r>
      <w:r w:rsidR="00B80BAA">
        <w:rPr>
          <w:spacing w:val="-2"/>
          <w:szCs w:val="28"/>
        </w:rPr>
        <w:t>không phân bổ</w:t>
      </w:r>
      <w:r w:rsidR="00F42E3F">
        <w:rPr>
          <w:spacing w:val="-2"/>
          <w:szCs w:val="28"/>
        </w:rPr>
        <w:t xml:space="preserve"> vốn</w:t>
      </w:r>
      <w:r w:rsidR="00B80BAA">
        <w:rPr>
          <w:spacing w:val="-2"/>
          <w:szCs w:val="28"/>
        </w:rPr>
        <w:t xml:space="preserve"> theo mục tiêu của địa phương (</w:t>
      </w:r>
      <w:r w:rsidR="00B80BAA" w:rsidRPr="00B80BAA">
        <w:rPr>
          <w:i/>
          <w:iCs/>
          <w:spacing w:val="-2"/>
          <w:szCs w:val="28"/>
        </w:rPr>
        <w:t>tỉnh Khánh Hòa dồn lực thực hiện nội dung xây dựng nông thôn mới trong các năm 2026, 2027 nên nhu cầu vốn cao hơn, dẫn đến cần ngân sách tỉnh hỗ trợ nhiều hơn</w:t>
      </w:r>
      <w:r w:rsidR="00B80BAA">
        <w:rPr>
          <w:spacing w:val="-2"/>
          <w:szCs w:val="28"/>
        </w:rPr>
        <w:t xml:space="preserve">), vì vậy, đề xuất </w:t>
      </w:r>
      <w:r w:rsidR="00B80BAA" w:rsidRPr="003E0638">
        <w:rPr>
          <w:spacing w:val="-2"/>
          <w:szCs w:val="28"/>
        </w:rPr>
        <w:t>Ngân sách tỉnh đối ứng ít nhất bằng phần vốn tối thiểu theo yêu cầu của Trung ương</w:t>
      </w:r>
      <w:r w:rsidR="00B80BAA">
        <w:rPr>
          <w:spacing w:val="-2"/>
          <w:szCs w:val="28"/>
        </w:rPr>
        <w:t xml:space="preserve"> là có cơ sở.</w:t>
      </w:r>
    </w:p>
    <w:p w14:paraId="1A7DAD9C" w14:textId="12BE1D40" w:rsidR="00B80BAA" w:rsidRDefault="00B80BAA" w:rsidP="00904D83">
      <w:pPr>
        <w:spacing w:before="120" w:after="0"/>
        <w:jc w:val="both"/>
        <w:rPr>
          <w:spacing w:val="-2"/>
          <w:szCs w:val="28"/>
        </w:rPr>
      </w:pPr>
      <w:r>
        <w:rPr>
          <w:spacing w:val="-2"/>
          <w:szCs w:val="28"/>
        </w:rPr>
        <w:tab/>
        <w:t>Bên cạnh đó, “</w:t>
      </w:r>
      <w:r w:rsidRPr="00B80BAA">
        <w:rPr>
          <w:i/>
          <w:iCs/>
          <w:spacing w:val="-2"/>
          <w:szCs w:val="28"/>
        </w:rPr>
        <w:t>Tỷ lệ đối ứng cơ sở của cấp xã là 15% số vốn ngân sách Trung ương và ngân sách cấp tỉnh mà cấp xã được nhận</w:t>
      </w:r>
      <w:r>
        <w:rPr>
          <w:spacing w:val="-2"/>
          <w:szCs w:val="28"/>
        </w:rPr>
        <w:t>”, trong đó có tiêu chí giảm tỷ lệ đối ứng là phù hợp</w:t>
      </w:r>
      <w:r w:rsidR="00A83B01">
        <w:rPr>
          <w:spacing w:val="-2"/>
          <w:szCs w:val="28"/>
        </w:rPr>
        <w:t xml:space="preserve"> với điền kiện thực tế tại địa phương</w:t>
      </w:r>
      <w:r>
        <w:rPr>
          <w:spacing w:val="-2"/>
          <w:szCs w:val="28"/>
        </w:rPr>
        <w:t xml:space="preserve">. Dự thảo Nghị quyết lần 01 cũng đã có tính đến phương án giảm tỷ lệ đối ứng đối với các xã có điều kiện kinh tế - xã hội thấp hơn. Theo phương án </w:t>
      </w:r>
      <w:r w:rsidR="009370DF">
        <w:rPr>
          <w:spacing w:val="-2"/>
          <w:szCs w:val="28"/>
        </w:rPr>
        <w:t xml:space="preserve">tại </w:t>
      </w:r>
      <w:r w:rsidR="008F19A0">
        <w:rPr>
          <w:spacing w:val="-2"/>
          <w:szCs w:val="28"/>
        </w:rPr>
        <w:t>D</w:t>
      </w:r>
      <w:r w:rsidR="009370DF">
        <w:rPr>
          <w:spacing w:val="-2"/>
          <w:szCs w:val="28"/>
        </w:rPr>
        <w:t>ự thảo đợt 01</w:t>
      </w:r>
      <w:r>
        <w:rPr>
          <w:spacing w:val="-2"/>
          <w:szCs w:val="28"/>
        </w:rPr>
        <w:t>, tỷ lệ vốn đối ứng cấp xã cao nhất là 15%, thấp nhấp là 01%</w:t>
      </w:r>
      <w:r w:rsidR="009370DF">
        <w:rPr>
          <w:spacing w:val="-2"/>
          <w:szCs w:val="28"/>
        </w:rPr>
        <w:t xml:space="preserve"> (</w:t>
      </w:r>
      <w:r w:rsidR="009370DF" w:rsidRPr="008F19A0">
        <w:rPr>
          <w:i/>
          <w:iCs/>
          <w:spacing w:val="-2"/>
          <w:szCs w:val="28"/>
        </w:rPr>
        <w:t>mức đối ứng c</w:t>
      </w:r>
      <w:r w:rsidR="008F19A0">
        <w:rPr>
          <w:i/>
          <w:iCs/>
          <w:spacing w:val="-2"/>
          <w:szCs w:val="28"/>
        </w:rPr>
        <w:t>a</w:t>
      </w:r>
      <w:r w:rsidR="009370DF" w:rsidRPr="008F19A0">
        <w:rPr>
          <w:i/>
          <w:iCs/>
          <w:spacing w:val="-2"/>
          <w:szCs w:val="28"/>
        </w:rPr>
        <w:t>o nhất là 14,9 tỷ đồng, thấp nhất là 0.7 tỷ đồng, trung bình là 07 tỷ đồng</w:t>
      </w:r>
      <w:r w:rsidR="009370DF">
        <w:rPr>
          <w:spacing w:val="-2"/>
          <w:szCs w:val="28"/>
        </w:rPr>
        <w:t xml:space="preserve">). Mức đối ứng </w:t>
      </w:r>
      <w:r w:rsidR="00566C38">
        <w:rPr>
          <w:spacing w:val="-2"/>
          <w:szCs w:val="28"/>
        </w:rPr>
        <w:t xml:space="preserve">thực hiện Chương trình </w:t>
      </w:r>
      <w:r w:rsidR="009370DF">
        <w:rPr>
          <w:spacing w:val="-2"/>
          <w:szCs w:val="28"/>
        </w:rPr>
        <w:t xml:space="preserve">giai đoạn 05 năm (2026-2030) thấp hơn </w:t>
      </w:r>
      <w:r w:rsidR="00050DE0">
        <w:rPr>
          <w:spacing w:val="-2"/>
          <w:szCs w:val="28"/>
        </w:rPr>
        <w:t xml:space="preserve">so với mức </w:t>
      </w:r>
      <w:r w:rsidR="007D53E7">
        <w:rPr>
          <w:spacing w:val="-2"/>
          <w:szCs w:val="28"/>
        </w:rPr>
        <w:t xml:space="preserve">vốn </w:t>
      </w:r>
      <w:r w:rsidR="00050DE0">
        <w:rPr>
          <w:spacing w:val="-2"/>
          <w:szCs w:val="28"/>
        </w:rPr>
        <w:t xml:space="preserve">đầu tư phát triển </w:t>
      </w:r>
      <w:r w:rsidR="00566C38">
        <w:rPr>
          <w:spacing w:val="-2"/>
          <w:szCs w:val="28"/>
        </w:rPr>
        <w:t>năm 2026</w:t>
      </w:r>
      <w:r w:rsidR="00050DE0">
        <w:rPr>
          <w:spacing w:val="-2"/>
          <w:szCs w:val="28"/>
        </w:rPr>
        <w:t xml:space="preserve"> của từng địa phương</w:t>
      </w:r>
      <w:r w:rsidR="00566C38">
        <w:rPr>
          <w:rStyle w:val="FootnoteReference"/>
          <w:spacing w:val="-2"/>
          <w:szCs w:val="28"/>
        </w:rPr>
        <w:footnoteReference w:id="3"/>
      </w:r>
      <w:r w:rsidR="007D53E7">
        <w:rPr>
          <w:spacing w:val="-2"/>
          <w:szCs w:val="28"/>
        </w:rPr>
        <w:t xml:space="preserve"> trong khi các nội dung Chương trình đã bao hàm rất nhiều lĩnh vực đời sống xã hội nên việc đề xuất đối ứng như trên là có cơ sở</w:t>
      </w:r>
      <w:r w:rsidR="009370DF">
        <w:rPr>
          <w:spacing w:val="-2"/>
          <w:szCs w:val="28"/>
        </w:rPr>
        <w:t>. N</w:t>
      </w:r>
      <w:r>
        <w:rPr>
          <w:spacing w:val="-2"/>
          <w:szCs w:val="28"/>
        </w:rPr>
        <w:t>ội dung này sẽ tiếp tục được lấy ý kiến rộng rãi và tiếp thu, giải trình, hoàn thiện sau khi nhận được góp ý của các Sở, ngành, địa phương.</w:t>
      </w:r>
    </w:p>
    <w:p w14:paraId="39C65C38" w14:textId="77777777" w:rsidR="00D0213B" w:rsidRPr="003F7352" w:rsidRDefault="00D0213B" w:rsidP="00904D83">
      <w:pPr>
        <w:spacing w:before="120" w:after="0"/>
        <w:ind w:firstLine="720"/>
        <w:jc w:val="both"/>
        <w:rPr>
          <w:b/>
          <w:bCs/>
          <w:spacing w:val="-2"/>
          <w:szCs w:val="28"/>
        </w:rPr>
      </w:pPr>
      <w:r w:rsidRPr="003F7352">
        <w:rPr>
          <w:b/>
          <w:bCs/>
          <w:spacing w:val="-2"/>
          <w:szCs w:val="28"/>
        </w:rPr>
        <w:t>4. Đối với đề nghị xây dựng cơ chế riêng đối với nhóm đối tượng là xã chuẩn bị lên phường theo kế hoạch của UBND tỉnh</w:t>
      </w:r>
    </w:p>
    <w:p w14:paraId="09CC950E" w14:textId="59EF8C03" w:rsidR="00D0213B" w:rsidRDefault="00D0213B" w:rsidP="00904D83">
      <w:pPr>
        <w:spacing w:before="120" w:after="0"/>
        <w:jc w:val="both"/>
        <w:rPr>
          <w:spacing w:val="-2"/>
          <w:szCs w:val="28"/>
        </w:rPr>
      </w:pPr>
      <w:r>
        <w:rPr>
          <w:spacing w:val="-2"/>
          <w:szCs w:val="28"/>
        </w:rPr>
        <w:lastRenderedPageBreak/>
        <w:tab/>
      </w:r>
      <w:r w:rsidR="00EC22E9">
        <w:rPr>
          <w:spacing w:val="-2"/>
          <w:szCs w:val="28"/>
        </w:rPr>
        <w:t>Đ</w:t>
      </w:r>
      <w:r>
        <w:rPr>
          <w:spacing w:val="-2"/>
          <w:szCs w:val="28"/>
        </w:rPr>
        <w:t>ến thời điểm tháng 6/2026, tỉnh Khánh Hòa dự kiến có thêm 07 xã lên phường, gồm 04 xã Tân Định, Diên Khánh, Diên Lạc, Diên Điền</w:t>
      </w:r>
      <w:r>
        <w:rPr>
          <w:rStyle w:val="FootnoteReference"/>
          <w:spacing w:val="-2"/>
          <w:szCs w:val="28"/>
        </w:rPr>
        <w:footnoteReference w:id="4"/>
      </w:r>
      <w:r>
        <w:rPr>
          <w:spacing w:val="-2"/>
          <w:szCs w:val="28"/>
        </w:rPr>
        <w:t xml:space="preserve"> và 03 xã Vạn Ninh, Cam Lâm, Ninh Phước.</w:t>
      </w:r>
    </w:p>
    <w:p w14:paraId="087F0338" w14:textId="60AF49AC" w:rsidR="00D0213B" w:rsidRDefault="00D0213B" w:rsidP="00904D83">
      <w:pPr>
        <w:spacing w:before="120" w:after="0"/>
        <w:jc w:val="both"/>
        <w:rPr>
          <w:spacing w:val="-2"/>
          <w:szCs w:val="28"/>
        </w:rPr>
      </w:pPr>
      <w:r>
        <w:rPr>
          <w:spacing w:val="-2"/>
          <w:szCs w:val="28"/>
        </w:rPr>
        <w:tab/>
        <w:t xml:space="preserve">Đối với nhóm 07 xã này đã được hưởng mức phân bổ vốn cao hơn các phường </w:t>
      </w:r>
      <w:r w:rsidRPr="00EA3B32">
        <w:rPr>
          <w:i/>
          <w:iCs/>
          <w:spacing w:val="-2"/>
          <w:szCs w:val="28"/>
        </w:rPr>
        <w:t>(mức 25 điểm của xã bình thường</w:t>
      </w:r>
      <w:r w:rsidR="00EA3B32">
        <w:rPr>
          <w:i/>
          <w:iCs/>
          <w:spacing w:val="-2"/>
          <w:szCs w:val="28"/>
        </w:rPr>
        <w:t xml:space="preserve"> so với mức điểm của phường</w:t>
      </w:r>
      <w:r>
        <w:rPr>
          <w:spacing w:val="-2"/>
          <w:szCs w:val="28"/>
        </w:rPr>
        <w:t>), tuy nhiên dự kiến không được hưởng mức phân bổ vốn cho các xã có mục tiêu đạt chuẩn nông thôn mới, nông thôn mới hiện đại. Vì vậy, Sở Nông nghiệp và Môi trường đề nghị không xây dựng cơ chế riêng cho nhóm 07 xã này.</w:t>
      </w:r>
    </w:p>
    <w:p w14:paraId="3F456B09" w14:textId="79875117" w:rsidR="00D65DEB" w:rsidRDefault="00C8095D" w:rsidP="00904D83">
      <w:pPr>
        <w:spacing w:before="120" w:after="0"/>
        <w:jc w:val="both"/>
        <w:rPr>
          <w:b/>
          <w:bCs/>
          <w:spacing w:val="-2"/>
          <w:szCs w:val="28"/>
        </w:rPr>
      </w:pPr>
      <w:r>
        <w:rPr>
          <w:spacing w:val="-2"/>
          <w:szCs w:val="28"/>
        </w:rPr>
        <w:tab/>
      </w:r>
      <w:r w:rsidR="00D65DEB" w:rsidRPr="00D65DEB">
        <w:rPr>
          <w:b/>
          <w:bCs/>
          <w:spacing w:val="-2"/>
          <w:szCs w:val="28"/>
        </w:rPr>
        <w:t xml:space="preserve">5. Đối với đề nghị </w:t>
      </w:r>
      <w:r w:rsidR="00D65DEB" w:rsidRPr="003F7352">
        <w:rPr>
          <w:b/>
          <w:bCs/>
          <w:spacing w:val="-2"/>
          <w:szCs w:val="28"/>
        </w:rPr>
        <w:t xml:space="preserve">bổ sung nguyên tắc </w:t>
      </w:r>
      <w:r w:rsidR="00D65DEB" w:rsidRPr="00D65DEB">
        <w:rPr>
          <w:b/>
          <w:bCs/>
          <w:spacing w:val="-2"/>
          <w:szCs w:val="28"/>
        </w:rPr>
        <w:t>“các nội dung, hoạt động, lĩnh vực chi, danh mục dự án đầu tư công</w:t>
      </w:r>
      <w:r w:rsidR="00D65DEB" w:rsidRPr="003F7352">
        <w:rPr>
          <w:b/>
          <w:bCs/>
          <w:spacing w:val="-2"/>
          <w:szCs w:val="28"/>
        </w:rPr>
        <w:t xml:space="preserve"> sử dụng vốn ngân sách trung ương và ngân sách tỉnh của Chương trình trên địa bàn xã, phường, đặc khu trước khi được HĐND cấp xã phân bổ vốn phải được UBND tỉnh thông qua tại Kế hoạch triển khai Chương trình giai đoạn 5 năm”</w:t>
      </w:r>
    </w:p>
    <w:p w14:paraId="2703DF4C" w14:textId="62E301DF" w:rsidR="00A83B01" w:rsidRDefault="00D65DEB" w:rsidP="00904D83">
      <w:pPr>
        <w:spacing w:before="120" w:after="0"/>
        <w:jc w:val="both"/>
        <w:rPr>
          <w:iCs/>
          <w:spacing w:val="-2"/>
        </w:rPr>
      </w:pPr>
      <w:r>
        <w:rPr>
          <w:spacing w:val="-2"/>
          <w:szCs w:val="28"/>
        </w:rPr>
        <w:tab/>
      </w:r>
      <w:r>
        <w:rPr>
          <w:iCs/>
          <w:spacing w:val="-2"/>
        </w:rPr>
        <w:t xml:space="preserve">Việc phân cấp cho HĐND cấp xã quyết định phân bổ chi tiết nội dung, hoạt động, lĩnh vực chi, danh mục dự án đầu tư công của Chương trình trên địa bàn xã, phường, đặc khu là cần thiết để địa phương linh hoạt sử dụng nguồn vốn; </w:t>
      </w:r>
      <w:r w:rsidR="00A83B01">
        <w:rPr>
          <w:iCs/>
          <w:spacing w:val="-2"/>
        </w:rPr>
        <w:t>đồng thời</w:t>
      </w:r>
      <w:r>
        <w:rPr>
          <w:iCs/>
          <w:spacing w:val="-2"/>
        </w:rPr>
        <w:t xml:space="preserve">, việc quy định các nội dung trên phải được UBND tỉnh thông qua giai đoạn 05 năm sẽ </w:t>
      </w:r>
      <w:r w:rsidR="00A83B01">
        <w:rPr>
          <w:iCs/>
          <w:spacing w:val="-2"/>
        </w:rPr>
        <w:t>giúp cơ quan cấp tỉnh giám sát quá trình thực hiện tại địa phương.</w:t>
      </w:r>
    </w:p>
    <w:p w14:paraId="1FC5FD49" w14:textId="10471795" w:rsidR="00D65DEB" w:rsidRDefault="00A83B01" w:rsidP="00904D83">
      <w:pPr>
        <w:spacing w:before="120" w:after="0"/>
        <w:jc w:val="both"/>
        <w:rPr>
          <w:spacing w:val="-2"/>
          <w:szCs w:val="28"/>
        </w:rPr>
      </w:pPr>
      <w:r>
        <w:rPr>
          <w:iCs/>
          <w:spacing w:val="-2"/>
        </w:rPr>
        <w:tab/>
        <w:t xml:space="preserve">Sở Nông nghiệp và Môi trường thống nhất điều chỉnh nội dung này theo đề nghị của Sở Tài chính. </w:t>
      </w:r>
    </w:p>
    <w:p w14:paraId="61AB24DA" w14:textId="2DF42929" w:rsidR="00C8095D" w:rsidRPr="003F7352" w:rsidRDefault="00D65DEB" w:rsidP="00D65DEB">
      <w:pPr>
        <w:spacing w:before="120" w:after="0"/>
        <w:ind w:firstLine="720"/>
        <w:jc w:val="both"/>
        <w:rPr>
          <w:b/>
          <w:bCs/>
          <w:spacing w:val="-2"/>
          <w:szCs w:val="28"/>
        </w:rPr>
      </w:pPr>
      <w:r>
        <w:rPr>
          <w:b/>
          <w:bCs/>
          <w:spacing w:val="-2"/>
          <w:szCs w:val="28"/>
        </w:rPr>
        <w:t>6</w:t>
      </w:r>
      <w:r w:rsidR="00E058FC" w:rsidRPr="00D0213B">
        <w:rPr>
          <w:b/>
          <w:bCs/>
          <w:spacing w:val="-2"/>
          <w:szCs w:val="28"/>
        </w:rPr>
        <w:t>.</w:t>
      </w:r>
      <w:r w:rsidR="00E058FC">
        <w:rPr>
          <w:spacing w:val="-2"/>
          <w:szCs w:val="28"/>
        </w:rPr>
        <w:t xml:space="preserve"> </w:t>
      </w:r>
      <w:r w:rsidR="00E058FC" w:rsidRPr="003F7352">
        <w:rPr>
          <w:b/>
          <w:bCs/>
          <w:spacing w:val="-2"/>
          <w:szCs w:val="28"/>
        </w:rPr>
        <w:t>Đối với đề nghị tách riêng tiêu chí phân bổ ngân sách Trung ương và ngân sách tỉnh</w:t>
      </w:r>
      <w:r w:rsidR="002B074B" w:rsidRPr="003F7352">
        <w:rPr>
          <w:b/>
          <w:bCs/>
          <w:spacing w:val="-2"/>
          <w:szCs w:val="28"/>
        </w:rPr>
        <w:t>; bổ sung nội dung “xã biên giới” vào tiêu chí tính điểm phân bổ vốn; không sử dụng tiêu chí “tỷ lệ số bổ sung cân đối/tổng chi cân đối NSĐP năm 2026”; chỉ lấy 01 thời điểm xác định tiêu chí phân bổ và đối ứng vốn cho giai đoạn 05 năm</w:t>
      </w:r>
      <w:r w:rsidR="003F7352" w:rsidRPr="003F7352">
        <w:rPr>
          <w:b/>
          <w:bCs/>
          <w:spacing w:val="-2"/>
          <w:szCs w:val="28"/>
        </w:rPr>
        <w:t>.</w:t>
      </w:r>
    </w:p>
    <w:p w14:paraId="4820BCCC" w14:textId="77777777" w:rsidR="00416386" w:rsidRDefault="00E058FC" w:rsidP="00904D83">
      <w:pPr>
        <w:spacing w:before="120" w:after="0"/>
        <w:jc w:val="both"/>
        <w:rPr>
          <w:spacing w:val="-2"/>
          <w:szCs w:val="28"/>
        </w:rPr>
      </w:pPr>
      <w:r>
        <w:rPr>
          <w:spacing w:val="-2"/>
          <w:szCs w:val="28"/>
        </w:rPr>
        <w:tab/>
        <w:t>Thống nhất</w:t>
      </w:r>
      <w:r w:rsidR="00454C2F">
        <w:rPr>
          <w:spacing w:val="-2"/>
          <w:szCs w:val="28"/>
        </w:rPr>
        <w:t xml:space="preserve">, điều chỉnh Dự thảo Nghị quyết theo </w:t>
      </w:r>
      <w:r>
        <w:rPr>
          <w:spacing w:val="-2"/>
          <w:szCs w:val="28"/>
        </w:rPr>
        <w:t>đề nghị của Sở Tài chính</w:t>
      </w:r>
      <w:r w:rsidR="00454C2F">
        <w:rPr>
          <w:spacing w:val="-2"/>
          <w:szCs w:val="28"/>
        </w:rPr>
        <w:t>.</w:t>
      </w:r>
    </w:p>
    <w:p w14:paraId="6D49217F" w14:textId="64BC7D5D" w:rsidR="00677F5A" w:rsidRPr="00677F5A" w:rsidRDefault="00416386" w:rsidP="00904D83">
      <w:pPr>
        <w:spacing w:before="120" w:after="0"/>
        <w:jc w:val="both"/>
        <w:rPr>
          <w:b/>
          <w:bCs/>
          <w:szCs w:val="28"/>
        </w:rPr>
      </w:pPr>
      <w:r w:rsidRPr="00677F5A">
        <w:rPr>
          <w:b/>
          <w:bCs/>
          <w:spacing w:val="-2"/>
          <w:szCs w:val="28"/>
        </w:rPr>
        <w:tab/>
      </w:r>
      <w:r w:rsidR="00677F5A" w:rsidRPr="00677F5A">
        <w:rPr>
          <w:b/>
          <w:bCs/>
          <w:szCs w:val="28"/>
        </w:rPr>
        <w:t>II. TIẾP THU Ý KIẾN CỦA THÀNH VIÊN TỔ SOẠN THẢO</w:t>
      </w:r>
    </w:p>
    <w:p w14:paraId="7660B7B8" w14:textId="223ADFFA" w:rsidR="00677F5A" w:rsidRPr="00A26E35" w:rsidRDefault="00677F5A" w:rsidP="00677F5A">
      <w:pPr>
        <w:spacing w:before="120" w:after="0"/>
        <w:ind w:firstLine="720"/>
        <w:jc w:val="both"/>
        <w:rPr>
          <w:b/>
          <w:bCs/>
          <w:spacing w:val="-2"/>
          <w:szCs w:val="28"/>
        </w:rPr>
      </w:pPr>
      <w:r w:rsidRPr="00A26E35">
        <w:rPr>
          <w:b/>
          <w:bCs/>
          <w:spacing w:val="-2"/>
          <w:szCs w:val="28"/>
        </w:rPr>
        <w:t xml:space="preserve">1. </w:t>
      </w:r>
      <w:r w:rsidR="00A26E35" w:rsidRPr="00A26E35">
        <w:rPr>
          <w:b/>
          <w:bCs/>
          <w:spacing w:val="-2"/>
          <w:szCs w:val="28"/>
        </w:rPr>
        <w:t xml:space="preserve">Về tỷ lệ vốn đối ứng </w:t>
      </w:r>
      <w:r w:rsidR="00A26E35">
        <w:rPr>
          <w:b/>
          <w:bCs/>
          <w:spacing w:val="-2"/>
          <w:szCs w:val="28"/>
        </w:rPr>
        <w:t xml:space="preserve">tối thiểu </w:t>
      </w:r>
      <w:r w:rsidR="00A26E35" w:rsidRPr="00A26E35">
        <w:rPr>
          <w:b/>
          <w:bCs/>
          <w:spacing w:val="-2"/>
          <w:szCs w:val="28"/>
        </w:rPr>
        <w:t>ngân sách địa phương</w:t>
      </w:r>
    </w:p>
    <w:p w14:paraId="5D5B9A20" w14:textId="74155C54" w:rsidR="00677F5A" w:rsidRDefault="00A26E35" w:rsidP="00677F5A">
      <w:pPr>
        <w:spacing w:before="120" w:after="0"/>
        <w:ind w:firstLine="720"/>
        <w:jc w:val="both"/>
        <w:rPr>
          <w:spacing w:val="-2"/>
          <w:szCs w:val="28"/>
        </w:rPr>
      </w:pPr>
      <w:r>
        <w:rPr>
          <w:spacing w:val="-2"/>
          <w:szCs w:val="28"/>
        </w:rPr>
        <w:t>Căn cứ quy định</w:t>
      </w:r>
      <w:r w:rsidR="00BC03BD">
        <w:rPr>
          <w:spacing w:val="-2"/>
          <w:szCs w:val="28"/>
        </w:rPr>
        <w:t xml:space="preserve"> </w:t>
      </w:r>
      <w:r>
        <w:rPr>
          <w:spacing w:val="-2"/>
          <w:szCs w:val="28"/>
        </w:rPr>
        <w:t>tại Điều 8 Quyết định số 16/2026/QĐ-TTg, mức đối ứng ngân sách của tỉnh như sau:</w:t>
      </w:r>
    </w:p>
    <w:p w14:paraId="286E986B" w14:textId="77777777" w:rsidR="00BC03BD" w:rsidRDefault="00BC03BD" w:rsidP="00677F5A">
      <w:pPr>
        <w:spacing w:before="120" w:after="0"/>
        <w:ind w:firstLine="720"/>
        <w:jc w:val="both"/>
        <w:rPr>
          <w:spacing w:val="-2"/>
          <w:szCs w:val="28"/>
        </w:rPr>
      </w:pPr>
    </w:p>
    <w:tbl>
      <w:tblPr>
        <w:tblStyle w:val="TableGrid"/>
        <w:tblW w:w="9127" w:type="dxa"/>
        <w:tblLook w:val="04A0" w:firstRow="1" w:lastRow="0" w:firstColumn="1" w:lastColumn="0" w:noHBand="0" w:noVBand="1"/>
      </w:tblPr>
      <w:tblGrid>
        <w:gridCol w:w="534"/>
        <w:gridCol w:w="5386"/>
        <w:gridCol w:w="1843"/>
        <w:gridCol w:w="1364"/>
      </w:tblGrid>
      <w:tr w:rsidR="00BC03BD" w:rsidRPr="00DD4731" w14:paraId="514DAD53" w14:textId="77777777" w:rsidTr="00963C5E">
        <w:tc>
          <w:tcPr>
            <w:tcW w:w="534" w:type="dxa"/>
          </w:tcPr>
          <w:p w14:paraId="401275CE" w14:textId="3CF59605" w:rsidR="00BC03BD" w:rsidRPr="00DD4731" w:rsidRDefault="00BC03BD" w:rsidP="00BC03BD">
            <w:pPr>
              <w:spacing w:before="120" w:after="0"/>
              <w:jc w:val="center"/>
              <w:rPr>
                <w:b/>
                <w:bCs/>
                <w:spacing w:val="-2"/>
                <w:sz w:val="20"/>
                <w:szCs w:val="20"/>
              </w:rPr>
            </w:pPr>
            <w:r w:rsidRPr="00DD4731">
              <w:rPr>
                <w:b/>
                <w:bCs/>
                <w:spacing w:val="-2"/>
                <w:sz w:val="20"/>
                <w:szCs w:val="20"/>
              </w:rPr>
              <w:t>Stt</w:t>
            </w:r>
          </w:p>
        </w:tc>
        <w:tc>
          <w:tcPr>
            <w:tcW w:w="5386" w:type="dxa"/>
          </w:tcPr>
          <w:p w14:paraId="1F3E430B" w14:textId="39503808" w:rsidR="00BC03BD" w:rsidRPr="00DD4731" w:rsidRDefault="00BC03BD" w:rsidP="00BC03BD">
            <w:pPr>
              <w:spacing w:before="120" w:after="0"/>
              <w:jc w:val="center"/>
              <w:rPr>
                <w:b/>
                <w:bCs/>
                <w:spacing w:val="-2"/>
                <w:sz w:val="20"/>
                <w:szCs w:val="20"/>
              </w:rPr>
            </w:pPr>
            <w:r w:rsidRPr="00DD4731">
              <w:rPr>
                <w:b/>
                <w:bCs/>
                <w:spacing w:val="-2"/>
                <w:sz w:val="20"/>
                <w:szCs w:val="20"/>
              </w:rPr>
              <w:t>Quy định</w:t>
            </w:r>
            <w:r w:rsidR="00DD4731">
              <w:rPr>
                <w:b/>
                <w:bCs/>
                <w:spacing w:val="-2"/>
                <w:sz w:val="20"/>
                <w:szCs w:val="20"/>
              </w:rPr>
              <w:t xml:space="preserve"> tại Điều 8 Quyết định số 16/2026/QĐ-TTg</w:t>
            </w:r>
          </w:p>
        </w:tc>
        <w:tc>
          <w:tcPr>
            <w:tcW w:w="1843" w:type="dxa"/>
          </w:tcPr>
          <w:p w14:paraId="329EC35B" w14:textId="3FB9A221" w:rsidR="00BC03BD" w:rsidRPr="00DD4731" w:rsidRDefault="00BC03BD" w:rsidP="00BC03BD">
            <w:pPr>
              <w:spacing w:before="120" w:after="0"/>
              <w:jc w:val="center"/>
              <w:rPr>
                <w:b/>
                <w:bCs/>
                <w:spacing w:val="-2"/>
                <w:sz w:val="20"/>
                <w:szCs w:val="20"/>
              </w:rPr>
            </w:pPr>
            <w:r w:rsidRPr="00DD4731">
              <w:rPr>
                <w:b/>
                <w:bCs/>
                <w:spacing w:val="-2"/>
                <w:sz w:val="20"/>
                <w:szCs w:val="20"/>
              </w:rPr>
              <w:t>Tỉnh Khánh Hòa</w:t>
            </w:r>
          </w:p>
        </w:tc>
        <w:tc>
          <w:tcPr>
            <w:tcW w:w="1364" w:type="dxa"/>
          </w:tcPr>
          <w:p w14:paraId="0FB9430B" w14:textId="7E7003D0" w:rsidR="00BC03BD" w:rsidRPr="00DD4731" w:rsidRDefault="00BC03BD" w:rsidP="00BC03BD">
            <w:pPr>
              <w:spacing w:before="120" w:after="0"/>
              <w:jc w:val="center"/>
              <w:rPr>
                <w:b/>
                <w:bCs/>
                <w:spacing w:val="-2"/>
                <w:sz w:val="20"/>
                <w:szCs w:val="20"/>
              </w:rPr>
            </w:pPr>
            <w:r w:rsidRPr="00DD4731">
              <w:rPr>
                <w:b/>
                <w:bCs/>
                <w:spacing w:val="-2"/>
                <w:sz w:val="20"/>
                <w:szCs w:val="20"/>
              </w:rPr>
              <w:t>Điểm</w:t>
            </w:r>
          </w:p>
        </w:tc>
      </w:tr>
      <w:tr w:rsidR="00BC03BD" w:rsidRPr="00DD4731" w14:paraId="7A5DF6B1" w14:textId="77777777" w:rsidTr="00963C5E">
        <w:tc>
          <w:tcPr>
            <w:tcW w:w="534" w:type="dxa"/>
          </w:tcPr>
          <w:p w14:paraId="2BFF2910" w14:textId="77777777" w:rsidR="00BC03BD" w:rsidRPr="00DD4731" w:rsidRDefault="00BC03BD" w:rsidP="00677F5A">
            <w:pPr>
              <w:spacing w:before="120" w:after="0"/>
              <w:jc w:val="both"/>
              <w:rPr>
                <w:spacing w:val="-2"/>
                <w:sz w:val="20"/>
                <w:szCs w:val="20"/>
              </w:rPr>
            </w:pPr>
          </w:p>
        </w:tc>
        <w:tc>
          <w:tcPr>
            <w:tcW w:w="5386" w:type="dxa"/>
          </w:tcPr>
          <w:p w14:paraId="76D71178" w14:textId="6ED05429" w:rsidR="00BC03BD" w:rsidRPr="00DD4731" w:rsidRDefault="00770953" w:rsidP="00677F5A">
            <w:pPr>
              <w:spacing w:before="120" w:after="0"/>
              <w:jc w:val="both"/>
              <w:rPr>
                <w:b/>
                <w:bCs/>
                <w:spacing w:val="-2"/>
                <w:sz w:val="20"/>
                <w:szCs w:val="20"/>
              </w:rPr>
            </w:pPr>
            <w:r w:rsidRPr="00DD4731">
              <w:rPr>
                <w:b/>
                <w:bCs/>
                <w:spacing w:val="-2"/>
                <w:sz w:val="20"/>
                <w:szCs w:val="20"/>
              </w:rPr>
              <w:t>TỔNG CỘNG</w:t>
            </w:r>
          </w:p>
        </w:tc>
        <w:tc>
          <w:tcPr>
            <w:tcW w:w="1843" w:type="dxa"/>
          </w:tcPr>
          <w:p w14:paraId="33C60D73" w14:textId="77777777" w:rsidR="00BC03BD" w:rsidRPr="00DD4731" w:rsidRDefault="00BC03BD" w:rsidP="00677F5A">
            <w:pPr>
              <w:spacing w:before="120" w:after="0"/>
              <w:jc w:val="both"/>
              <w:rPr>
                <w:spacing w:val="-2"/>
                <w:sz w:val="20"/>
                <w:szCs w:val="20"/>
              </w:rPr>
            </w:pPr>
          </w:p>
        </w:tc>
        <w:tc>
          <w:tcPr>
            <w:tcW w:w="1364" w:type="dxa"/>
            <w:vAlign w:val="center"/>
          </w:tcPr>
          <w:p w14:paraId="4FFEBB22" w14:textId="545144DC" w:rsidR="00BC03BD" w:rsidRPr="00EC5F45" w:rsidRDefault="00EC5F45" w:rsidP="00EC5F45">
            <w:pPr>
              <w:spacing w:before="120" w:after="0"/>
              <w:jc w:val="center"/>
              <w:rPr>
                <w:b/>
                <w:bCs/>
                <w:spacing w:val="-2"/>
                <w:sz w:val="20"/>
                <w:szCs w:val="20"/>
              </w:rPr>
            </w:pPr>
            <w:r w:rsidRPr="00EC5F45">
              <w:rPr>
                <w:b/>
                <w:bCs/>
                <w:spacing w:val="-2"/>
                <w:sz w:val="20"/>
                <w:szCs w:val="20"/>
              </w:rPr>
              <w:t>156</w:t>
            </w:r>
          </w:p>
        </w:tc>
      </w:tr>
      <w:tr w:rsidR="00BC03BD" w:rsidRPr="00DD4731" w14:paraId="49573604" w14:textId="77777777" w:rsidTr="00963C5E">
        <w:tc>
          <w:tcPr>
            <w:tcW w:w="534" w:type="dxa"/>
          </w:tcPr>
          <w:p w14:paraId="01CDE15C" w14:textId="1BC9D650" w:rsidR="00BC03BD" w:rsidRPr="00DD4731" w:rsidRDefault="00BC03BD" w:rsidP="00DD4731">
            <w:pPr>
              <w:spacing w:after="0"/>
              <w:jc w:val="both"/>
              <w:rPr>
                <w:spacing w:val="-2"/>
                <w:sz w:val="20"/>
                <w:szCs w:val="20"/>
              </w:rPr>
            </w:pPr>
            <w:r w:rsidRPr="00DD4731">
              <w:rPr>
                <w:spacing w:val="-2"/>
                <w:sz w:val="20"/>
                <w:szCs w:val="20"/>
              </w:rPr>
              <w:t>1</w:t>
            </w:r>
          </w:p>
        </w:tc>
        <w:tc>
          <w:tcPr>
            <w:tcW w:w="5386" w:type="dxa"/>
          </w:tcPr>
          <w:p w14:paraId="007CDE81" w14:textId="228A91AA" w:rsidR="00BC03BD" w:rsidRPr="00DD4731" w:rsidRDefault="00BC03BD" w:rsidP="00DD4731">
            <w:pPr>
              <w:spacing w:after="0"/>
              <w:jc w:val="both"/>
              <w:rPr>
                <w:spacing w:val="-2"/>
                <w:sz w:val="20"/>
                <w:szCs w:val="20"/>
              </w:rPr>
            </w:pPr>
            <w:r w:rsidRPr="00DD4731">
              <w:rPr>
                <w:b/>
                <w:bCs/>
                <w:spacing w:val="-2"/>
                <w:sz w:val="20"/>
                <w:szCs w:val="20"/>
              </w:rPr>
              <w:t>a) Điểm theo tỷ lệ số bổ sung cân đối/tổng chi cân đối ngân sách địa phương</w:t>
            </w:r>
            <w:r w:rsidRPr="00DD4731">
              <w:rPr>
                <w:spacing w:val="-2"/>
                <w:sz w:val="20"/>
                <w:szCs w:val="20"/>
              </w:rPr>
              <w:t>:</w:t>
            </w:r>
          </w:p>
          <w:p w14:paraId="5170BC1E" w14:textId="77777777" w:rsidR="00BC03BD" w:rsidRPr="00DD4731" w:rsidRDefault="00BC03BD" w:rsidP="00DD4731">
            <w:pPr>
              <w:spacing w:after="0"/>
              <w:jc w:val="both"/>
              <w:rPr>
                <w:spacing w:val="-2"/>
                <w:sz w:val="20"/>
                <w:szCs w:val="20"/>
              </w:rPr>
            </w:pPr>
            <w:r w:rsidRPr="00DD4731">
              <w:rPr>
                <w:spacing w:val="-2"/>
                <w:sz w:val="20"/>
                <w:szCs w:val="20"/>
              </w:rPr>
              <w:t>Điểm số được xác định căn cứ tỷ lệ nhận bổ sung cân đối từ ngân sách trung ương năm 2026 của tỉnh, thành phố, cụ thể như sau:</w:t>
            </w:r>
          </w:p>
          <w:p w14:paraId="6CED9D7F"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80% trở lên là 20 điểm;</w:t>
            </w:r>
          </w:p>
          <w:p w14:paraId="72C0044C"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70% đến dưới 80%: 40 điểm;</w:t>
            </w:r>
          </w:p>
          <w:p w14:paraId="4B71DEDB"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60% đến dưới 70%: 60 điểm;</w:t>
            </w:r>
          </w:p>
          <w:p w14:paraId="6A7F4C26" w14:textId="77777777" w:rsidR="00BC03BD" w:rsidRPr="00DD4731" w:rsidRDefault="00BC03BD" w:rsidP="00DD4731">
            <w:pPr>
              <w:spacing w:after="0"/>
              <w:jc w:val="both"/>
              <w:rPr>
                <w:spacing w:val="-2"/>
                <w:sz w:val="20"/>
                <w:szCs w:val="20"/>
              </w:rPr>
            </w:pPr>
            <w:r w:rsidRPr="00DD4731">
              <w:rPr>
                <w:spacing w:val="-2"/>
                <w:sz w:val="20"/>
                <w:szCs w:val="20"/>
              </w:rPr>
              <w:lastRenderedPageBreak/>
              <w:t>Địa phương nhận bổ sung cân đối từ 50% đến dưới 60%: 80 điểm;</w:t>
            </w:r>
          </w:p>
          <w:p w14:paraId="309950C8"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40% đến dưới 50%: 120 điểm;</w:t>
            </w:r>
          </w:p>
          <w:p w14:paraId="04BCCF9E"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30% đến dưới 40%: 130 điểm;</w:t>
            </w:r>
          </w:p>
          <w:p w14:paraId="5A759466"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từ 20% đến dưới 30%: 140 điểm;</w:t>
            </w:r>
          </w:p>
          <w:p w14:paraId="6BCAE924" w14:textId="77777777" w:rsidR="00BC03BD" w:rsidRPr="00DD4731" w:rsidRDefault="00BC03BD" w:rsidP="00DD4731">
            <w:pPr>
              <w:spacing w:after="0"/>
              <w:jc w:val="both"/>
              <w:rPr>
                <w:spacing w:val="-2"/>
                <w:sz w:val="20"/>
                <w:szCs w:val="20"/>
              </w:rPr>
            </w:pPr>
            <w:r w:rsidRPr="00DD4731">
              <w:rPr>
                <w:spacing w:val="-2"/>
                <w:sz w:val="20"/>
                <w:szCs w:val="20"/>
              </w:rPr>
              <w:t>Địa phương nhận bổ sung cân đối dưới 20%: 150 điểm.</w:t>
            </w:r>
          </w:p>
          <w:p w14:paraId="524B400A" w14:textId="77777777" w:rsidR="00BC03BD" w:rsidRPr="00DD4731" w:rsidRDefault="00BC03BD" w:rsidP="00DD4731">
            <w:pPr>
              <w:spacing w:after="0"/>
              <w:jc w:val="both"/>
              <w:rPr>
                <w:spacing w:val="-2"/>
                <w:sz w:val="20"/>
                <w:szCs w:val="20"/>
              </w:rPr>
            </w:pPr>
          </w:p>
        </w:tc>
        <w:tc>
          <w:tcPr>
            <w:tcW w:w="1843" w:type="dxa"/>
          </w:tcPr>
          <w:p w14:paraId="2BE4B3A0" w14:textId="37CBB537" w:rsidR="00BC03BD" w:rsidRPr="00DD4731" w:rsidRDefault="00A711BB" w:rsidP="00DD4731">
            <w:pPr>
              <w:spacing w:after="0"/>
              <w:jc w:val="both"/>
              <w:rPr>
                <w:spacing w:val="-2"/>
                <w:sz w:val="20"/>
                <w:szCs w:val="20"/>
              </w:rPr>
            </w:pPr>
            <w:r w:rsidRPr="00DD4731">
              <w:rPr>
                <w:spacing w:val="-2"/>
                <w:sz w:val="20"/>
                <w:szCs w:val="20"/>
              </w:rPr>
              <w:lastRenderedPageBreak/>
              <w:t>Tỉnh nhận cân đối ngân sách Trung ương</w:t>
            </w:r>
            <w:r w:rsidR="00B55AD7">
              <w:rPr>
                <w:spacing w:val="-2"/>
                <w:sz w:val="20"/>
                <w:szCs w:val="20"/>
              </w:rPr>
              <w:t xml:space="preserve"> năm 2026</w:t>
            </w:r>
            <w:r w:rsidRPr="00DD4731">
              <w:rPr>
                <w:spacing w:val="-2"/>
                <w:sz w:val="20"/>
                <w:szCs w:val="20"/>
              </w:rPr>
              <w:t xml:space="preserve"> là 2,3%</w:t>
            </w:r>
          </w:p>
        </w:tc>
        <w:tc>
          <w:tcPr>
            <w:tcW w:w="1364" w:type="dxa"/>
            <w:vAlign w:val="center"/>
          </w:tcPr>
          <w:p w14:paraId="7FCBD27E" w14:textId="7AA78539" w:rsidR="00BC03BD" w:rsidRPr="00DD4731" w:rsidRDefault="00770953" w:rsidP="00EC5F45">
            <w:pPr>
              <w:spacing w:after="0"/>
              <w:jc w:val="center"/>
              <w:rPr>
                <w:spacing w:val="-2"/>
                <w:sz w:val="20"/>
                <w:szCs w:val="20"/>
              </w:rPr>
            </w:pPr>
            <w:r w:rsidRPr="00DD4731">
              <w:rPr>
                <w:spacing w:val="-2"/>
                <w:sz w:val="20"/>
                <w:szCs w:val="20"/>
              </w:rPr>
              <w:t>150</w:t>
            </w:r>
          </w:p>
        </w:tc>
      </w:tr>
      <w:tr w:rsidR="00BC03BD" w:rsidRPr="00DD4731" w14:paraId="08B6BAAA" w14:textId="77777777" w:rsidTr="00963C5E">
        <w:tc>
          <w:tcPr>
            <w:tcW w:w="534" w:type="dxa"/>
          </w:tcPr>
          <w:p w14:paraId="745938F7" w14:textId="44EE1A97" w:rsidR="00BC03BD" w:rsidRPr="00DD4731" w:rsidRDefault="00A711BB" w:rsidP="00DD4731">
            <w:pPr>
              <w:spacing w:after="0"/>
              <w:jc w:val="both"/>
              <w:rPr>
                <w:spacing w:val="-2"/>
                <w:sz w:val="20"/>
                <w:szCs w:val="20"/>
              </w:rPr>
            </w:pPr>
            <w:r w:rsidRPr="00DD4731">
              <w:rPr>
                <w:spacing w:val="-2"/>
                <w:sz w:val="20"/>
                <w:szCs w:val="20"/>
              </w:rPr>
              <w:t>2</w:t>
            </w:r>
          </w:p>
        </w:tc>
        <w:tc>
          <w:tcPr>
            <w:tcW w:w="5386" w:type="dxa"/>
          </w:tcPr>
          <w:p w14:paraId="3D6B6A0C" w14:textId="77777777" w:rsidR="00A711BB" w:rsidRPr="00DD4731" w:rsidRDefault="00A711BB" w:rsidP="00DD4731">
            <w:pPr>
              <w:spacing w:after="0"/>
              <w:jc w:val="both"/>
              <w:rPr>
                <w:spacing w:val="-2"/>
                <w:sz w:val="20"/>
                <w:szCs w:val="20"/>
              </w:rPr>
            </w:pPr>
            <w:r w:rsidRPr="00DD4731">
              <w:rPr>
                <w:spacing w:val="-2"/>
                <w:sz w:val="20"/>
                <w:szCs w:val="20"/>
              </w:rPr>
              <w:t>b) Điểm theo quy mô số xã (tính đến hết 31 tháng 3 năm 2026)</w:t>
            </w:r>
          </w:p>
          <w:p w14:paraId="5CD022F4" w14:textId="77777777" w:rsidR="00A711BB" w:rsidRPr="00DD4731" w:rsidRDefault="00A711BB" w:rsidP="00DD4731">
            <w:pPr>
              <w:spacing w:after="0"/>
              <w:jc w:val="both"/>
              <w:rPr>
                <w:spacing w:val="-2"/>
                <w:sz w:val="20"/>
                <w:szCs w:val="20"/>
              </w:rPr>
            </w:pPr>
            <w:r w:rsidRPr="00DD4731">
              <w:rPr>
                <w:spacing w:val="-2"/>
                <w:sz w:val="20"/>
                <w:szCs w:val="20"/>
              </w:rPr>
              <w:t>Điểm số được xác định căn cứ tổng số xã của tỉnh, thành phố (tính đến hết ngày 31 tháng 3 năm 2026), cụ thể như sau:</w:t>
            </w:r>
          </w:p>
          <w:p w14:paraId="37D9C741" w14:textId="77777777" w:rsidR="00A711BB" w:rsidRPr="00DD4731" w:rsidRDefault="00A711BB" w:rsidP="00DD4731">
            <w:pPr>
              <w:spacing w:after="0"/>
              <w:jc w:val="both"/>
              <w:rPr>
                <w:spacing w:val="-2"/>
                <w:sz w:val="20"/>
                <w:szCs w:val="20"/>
              </w:rPr>
            </w:pPr>
            <w:r w:rsidRPr="00DD4731">
              <w:rPr>
                <w:spacing w:val="-2"/>
                <w:sz w:val="20"/>
                <w:szCs w:val="20"/>
              </w:rPr>
              <w:t>Địa phương có từ 100 xã trở lên: -5 điểm;</w:t>
            </w:r>
          </w:p>
          <w:p w14:paraId="38BDCF92" w14:textId="77777777" w:rsidR="00A711BB" w:rsidRPr="00DD4731" w:rsidRDefault="00A711BB" w:rsidP="00DD4731">
            <w:pPr>
              <w:spacing w:after="0"/>
              <w:jc w:val="both"/>
              <w:rPr>
                <w:spacing w:val="-2"/>
                <w:sz w:val="20"/>
                <w:szCs w:val="20"/>
              </w:rPr>
            </w:pPr>
            <w:r w:rsidRPr="00DD4731">
              <w:rPr>
                <w:spacing w:val="-2"/>
                <w:sz w:val="20"/>
                <w:szCs w:val="20"/>
              </w:rPr>
              <w:t>Địa phương có từ 80 xã đến dưới 100 xã: -4 điểm;</w:t>
            </w:r>
          </w:p>
          <w:p w14:paraId="64D0EE67" w14:textId="77777777" w:rsidR="00A711BB" w:rsidRPr="00DD4731" w:rsidRDefault="00A711BB" w:rsidP="00DD4731">
            <w:pPr>
              <w:spacing w:after="0"/>
              <w:jc w:val="both"/>
              <w:rPr>
                <w:spacing w:val="-2"/>
                <w:sz w:val="20"/>
                <w:szCs w:val="20"/>
              </w:rPr>
            </w:pPr>
            <w:r w:rsidRPr="00DD4731">
              <w:rPr>
                <w:spacing w:val="-2"/>
                <w:sz w:val="20"/>
                <w:szCs w:val="20"/>
              </w:rPr>
              <w:t>Địa phương có từ 60 xã đến dưới 80 xã: -3 điểm;</w:t>
            </w:r>
          </w:p>
          <w:p w14:paraId="3E56C181" w14:textId="77777777" w:rsidR="00A711BB" w:rsidRPr="00DD4731" w:rsidRDefault="00A711BB" w:rsidP="00DD4731">
            <w:pPr>
              <w:spacing w:after="0"/>
              <w:jc w:val="both"/>
              <w:rPr>
                <w:spacing w:val="-2"/>
                <w:sz w:val="20"/>
                <w:szCs w:val="20"/>
              </w:rPr>
            </w:pPr>
            <w:r w:rsidRPr="00DD4731">
              <w:rPr>
                <w:spacing w:val="-2"/>
                <w:sz w:val="20"/>
                <w:szCs w:val="20"/>
              </w:rPr>
              <w:t>Địa phương có từ 40 xã đến dưới 60 xã: -2 điểm;</w:t>
            </w:r>
          </w:p>
          <w:p w14:paraId="214A54C5" w14:textId="77777777" w:rsidR="00A711BB" w:rsidRPr="00DD4731" w:rsidRDefault="00A711BB" w:rsidP="00DD4731">
            <w:pPr>
              <w:spacing w:after="0"/>
              <w:jc w:val="both"/>
              <w:rPr>
                <w:spacing w:val="-2"/>
                <w:sz w:val="20"/>
                <w:szCs w:val="20"/>
              </w:rPr>
            </w:pPr>
            <w:r w:rsidRPr="00DD4731">
              <w:rPr>
                <w:spacing w:val="-2"/>
                <w:sz w:val="20"/>
                <w:szCs w:val="20"/>
              </w:rPr>
              <w:t>Địa phương có dưới 40 xã: 0 điểm.</w:t>
            </w:r>
          </w:p>
          <w:p w14:paraId="1DEB4130" w14:textId="77777777" w:rsidR="00BC03BD" w:rsidRPr="00DD4731" w:rsidRDefault="00BC03BD" w:rsidP="00DD4731">
            <w:pPr>
              <w:spacing w:after="0"/>
              <w:jc w:val="both"/>
              <w:rPr>
                <w:spacing w:val="-2"/>
                <w:sz w:val="20"/>
                <w:szCs w:val="20"/>
              </w:rPr>
            </w:pPr>
          </w:p>
        </w:tc>
        <w:tc>
          <w:tcPr>
            <w:tcW w:w="1843" w:type="dxa"/>
          </w:tcPr>
          <w:p w14:paraId="65307FD0" w14:textId="10E8D5DA" w:rsidR="00BC03BD" w:rsidRPr="00DD4731" w:rsidRDefault="00770953" w:rsidP="00DD4731">
            <w:pPr>
              <w:spacing w:after="0"/>
              <w:jc w:val="both"/>
              <w:rPr>
                <w:spacing w:val="-2"/>
                <w:sz w:val="20"/>
                <w:szCs w:val="20"/>
              </w:rPr>
            </w:pPr>
            <w:r w:rsidRPr="00DD4731">
              <w:rPr>
                <w:spacing w:val="-2"/>
                <w:sz w:val="20"/>
                <w:szCs w:val="20"/>
              </w:rPr>
              <w:t>Tỉnh Khánh Hòa có 49 xã, đặc khu</w:t>
            </w:r>
          </w:p>
        </w:tc>
        <w:tc>
          <w:tcPr>
            <w:tcW w:w="1364" w:type="dxa"/>
            <w:vAlign w:val="center"/>
          </w:tcPr>
          <w:p w14:paraId="10A4434E" w14:textId="4D471F6C" w:rsidR="00BC03BD" w:rsidRPr="00DD4731" w:rsidRDefault="00770953" w:rsidP="00EC5F45">
            <w:pPr>
              <w:spacing w:after="0"/>
              <w:jc w:val="center"/>
              <w:rPr>
                <w:spacing w:val="-2"/>
                <w:sz w:val="20"/>
                <w:szCs w:val="20"/>
              </w:rPr>
            </w:pPr>
            <w:r w:rsidRPr="00DD4731">
              <w:rPr>
                <w:spacing w:val="-2"/>
                <w:sz w:val="20"/>
                <w:szCs w:val="20"/>
              </w:rPr>
              <w:t>-2</w:t>
            </w:r>
          </w:p>
        </w:tc>
      </w:tr>
      <w:tr w:rsidR="00BC03BD" w:rsidRPr="00DD4731" w14:paraId="23689ADD" w14:textId="77777777" w:rsidTr="00963C5E">
        <w:tc>
          <w:tcPr>
            <w:tcW w:w="534" w:type="dxa"/>
          </w:tcPr>
          <w:p w14:paraId="584B21D4" w14:textId="29C40199" w:rsidR="00BC03BD" w:rsidRPr="00DD4731" w:rsidRDefault="00A711BB" w:rsidP="00DD4731">
            <w:pPr>
              <w:spacing w:after="0"/>
              <w:jc w:val="both"/>
              <w:rPr>
                <w:spacing w:val="-2"/>
                <w:sz w:val="20"/>
                <w:szCs w:val="20"/>
              </w:rPr>
            </w:pPr>
            <w:r w:rsidRPr="00DD4731">
              <w:rPr>
                <w:spacing w:val="-2"/>
                <w:sz w:val="20"/>
                <w:szCs w:val="20"/>
              </w:rPr>
              <w:t>3</w:t>
            </w:r>
          </w:p>
        </w:tc>
        <w:tc>
          <w:tcPr>
            <w:tcW w:w="5386" w:type="dxa"/>
          </w:tcPr>
          <w:p w14:paraId="5990A6C7" w14:textId="77777777" w:rsidR="00A711BB" w:rsidRPr="00DD4731" w:rsidRDefault="00A711BB" w:rsidP="00DD4731">
            <w:pPr>
              <w:spacing w:after="0"/>
              <w:jc w:val="both"/>
              <w:rPr>
                <w:spacing w:val="-2"/>
                <w:sz w:val="20"/>
                <w:szCs w:val="20"/>
              </w:rPr>
            </w:pPr>
            <w:r w:rsidRPr="00DD4731">
              <w:rPr>
                <w:spacing w:val="-2"/>
                <w:sz w:val="20"/>
                <w:szCs w:val="20"/>
              </w:rPr>
              <w:t>c) Điểm theo tỷ lệ nghèo đa chiều</w:t>
            </w:r>
          </w:p>
          <w:p w14:paraId="1D5AFA6F" w14:textId="77777777" w:rsidR="00A711BB" w:rsidRPr="00DD4731" w:rsidRDefault="00A711BB" w:rsidP="00DD4731">
            <w:pPr>
              <w:spacing w:after="0"/>
              <w:jc w:val="both"/>
              <w:rPr>
                <w:spacing w:val="-2"/>
                <w:sz w:val="20"/>
                <w:szCs w:val="20"/>
              </w:rPr>
            </w:pPr>
            <w:r w:rsidRPr="00DD4731">
              <w:rPr>
                <w:spacing w:val="-2"/>
                <w:sz w:val="20"/>
                <w:szCs w:val="20"/>
              </w:rPr>
              <w:t>Điểm số được xác định căn cứ tỷ lệ nghèo đa chiều năm 2025 của tỉnh, thành phố, cụ thể như sau:</w:t>
            </w:r>
          </w:p>
          <w:p w14:paraId="46463B82" w14:textId="77777777" w:rsidR="00A711BB" w:rsidRPr="00DD4731" w:rsidRDefault="00A711BB" w:rsidP="00DD4731">
            <w:pPr>
              <w:spacing w:after="0"/>
              <w:jc w:val="both"/>
              <w:rPr>
                <w:spacing w:val="-2"/>
                <w:sz w:val="20"/>
                <w:szCs w:val="20"/>
              </w:rPr>
            </w:pPr>
            <w:r w:rsidRPr="00DD4731">
              <w:rPr>
                <w:spacing w:val="-2"/>
                <w:sz w:val="20"/>
                <w:szCs w:val="20"/>
              </w:rPr>
              <w:t>Địa phương có tỷ lệ nghèo đa chiều từ 30% trở lên: -5 điểm;</w:t>
            </w:r>
          </w:p>
          <w:p w14:paraId="0F65B323" w14:textId="77777777" w:rsidR="00A711BB" w:rsidRPr="00DD4731" w:rsidRDefault="00A711BB" w:rsidP="00DD4731">
            <w:pPr>
              <w:spacing w:after="0"/>
              <w:jc w:val="both"/>
              <w:rPr>
                <w:spacing w:val="-2"/>
                <w:sz w:val="20"/>
                <w:szCs w:val="20"/>
              </w:rPr>
            </w:pPr>
            <w:r w:rsidRPr="00DD4731">
              <w:rPr>
                <w:spacing w:val="-2"/>
                <w:sz w:val="20"/>
                <w:szCs w:val="20"/>
              </w:rPr>
              <w:t>Địa phương có tỷ lệ nghèo đa chiều từ 20% đến dưới 30%: -3 điểm;</w:t>
            </w:r>
          </w:p>
          <w:p w14:paraId="4B95EF13" w14:textId="77777777" w:rsidR="00A711BB" w:rsidRPr="00DD4731" w:rsidRDefault="00A711BB" w:rsidP="00DD4731">
            <w:pPr>
              <w:spacing w:after="0"/>
              <w:jc w:val="both"/>
              <w:rPr>
                <w:spacing w:val="-2"/>
                <w:sz w:val="20"/>
                <w:szCs w:val="20"/>
              </w:rPr>
            </w:pPr>
            <w:r w:rsidRPr="00DD4731">
              <w:rPr>
                <w:spacing w:val="-2"/>
                <w:sz w:val="20"/>
                <w:szCs w:val="20"/>
              </w:rPr>
              <w:t>Địa phương có tỷ lệ nghèo đa chiều từ 10% đến dưới 20%: 0 điểm;</w:t>
            </w:r>
          </w:p>
          <w:p w14:paraId="52018FEE" w14:textId="77777777" w:rsidR="00A711BB" w:rsidRPr="00DD4731" w:rsidRDefault="00A711BB" w:rsidP="00DD4731">
            <w:pPr>
              <w:spacing w:after="0"/>
              <w:jc w:val="both"/>
              <w:rPr>
                <w:spacing w:val="-2"/>
                <w:sz w:val="20"/>
                <w:szCs w:val="20"/>
              </w:rPr>
            </w:pPr>
            <w:r w:rsidRPr="00DD4731">
              <w:rPr>
                <w:spacing w:val="-2"/>
                <w:sz w:val="20"/>
                <w:szCs w:val="20"/>
              </w:rPr>
              <w:t>Địa phương có tỷ lệ nghèo đa chiều từ 5% đến dưới 10%: 3 điểm;</w:t>
            </w:r>
          </w:p>
          <w:p w14:paraId="20FB8A1C" w14:textId="77777777" w:rsidR="00A711BB" w:rsidRPr="00DD4731" w:rsidRDefault="00A711BB" w:rsidP="00DD4731">
            <w:pPr>
              <w:spacing w:after="0"/>
              <w:jc w:val="both"/>
              <w:rPr>
                <w:spacing w:val="-2"/>
                <w:sz w:val="20"/>
                <w:szCs w:val="20"/>
              </w:rPr>
            </w:pPr>
            <w:r w:rsidRPr="00DD4731">
              <w:rPr>
                <w:spacing w:val="-2"/>
                <w:sz w:val="20"/>
                <w:szCs w:val="20"/>
              </w:rPr>
              <w:t>Địa phương có tỷ lệ nghèo đa chiều dưới 5%: 5 điểm.</w:t>
            </w:r>
          </w:p>
          <w:p w14:paraId="555DA632" w14:textId="77777777" w:rsidR="00BC03BD" w:rsidRPr="00DD4731" w:rsidRDefault="00BC03BD" w:rsidP="00DD4731">
            <w:pPr>
              <w:spacing w:after="0"/>
              <w:jc w:val="both"/>
              <w:rPr>
                <w:spacing w:val="-2"/>
                <w:sz w:val="20"/>
                <w:szCs w:val="20"/>
              </w:rPr>
            </w:pPr>
          </w:p>
        </w:tc>
        <w:tc>
          <w:tcPr>
            <w:tcW w:w="1843" w:type="dxa"/>
          </w:tcPr>
          <w:p w14:paraId="04BDA063" w14:textId="52D47652" w:rsidR="00BC03BD" w:rsidRPr="00DD4731" w:rsidRDefault="00770953" w:rsidP="00DD4731">
            <w:pPr>
              <w:spacing w:after="0"/>
              <w:jc w:val="both"/>
              <w:rPr>
                <w:spacing w:val="-2"/>
                <w:sz w:val="20"/>
                <w:szCs w:val="20"/>
              </w:rPr>
            </w:pPr>
            <w:r w:rsidRPr="00DD4731">
              <w:rPr>
                <w:spacing w:val="-2"/>
                <w:sz w:val="20"/>
                <w:szCs w:val="20"/>
              </w:rPr>
              <w:t>Tỷ lệ nghèo đa chiều tỉnh Khánh Hòa năm 202</w:t>
            </w:r>
            <w:r w:rsidR="00B55AD7">
              <w:rPr>
                <w:spacing w:val="-2"/>
                <w:sz w:val="20"/>
                <w:szCs w:val="20"/>
              </w:rPr>
              <w:t>5</w:t>
            </w:r>
            <w:r w:rsidRPr="00DD4731">
              <w:rPr>
                <w:spacing w:val="-2"/>
                <w:sz w:val="20"/>
                <w:szCs w:val="20"/>
              </w:rPr>
              <w:t xml:space="preserve"> là </w:t>
            </w:r>
            <w:r w:rsidR="00823497" w:rsidRPr="00DD4731">
              <w:rPr>
                <w:spacing w:val="-2"/>
                <w:sz w:val="20"/>
                <w:szCs w:val="20"/>
              </w:rPr>
              <w:t>3,4%</w:t>
            </w:r>
          </w:p>
        </w:tc>
        <w:tc>
          <w:tcPr>
            <w:tcW w:w="1364" w:type="dxa"/>
            <w:vAlign w:val="center"/>
          </w:tcPr>
          <w:p w14:paraId="79BEAFBB" w14:textId="07DC0E8D" w:rsidR="00BC03BD" w:rsidRPr="00DD4731" w:rsidRDefault="00EC5F45" w:rsidP="00EC5F45">
            <w:pPr>
              <w:spacing w:after="0"/>
              <w:jc w:val="center"/>
              <w:rPr>
                <w:spacing w:val="-2"/>
                <w:sz w:val="20"/>
                <w:szCs w:val="20"/>
              </w:rPr>
            </w:pPr>
            <w:r>
              <w:rPr>
                <w:spacing w:val="-2"/>
                <w:sz w:val="20"/>
                <w:szCs w:val="20"/>
              </w:rPr>
              <w:t>5</w:t>
            </w:r>
          </w:p>
        </w:tc>
      </w:tr>
      <w:tr w:rsidR="00BC03BD" w:rsidRPr="00DD4731" w14:paraId="2C818DC2" w14:textId="77777777" w:rsidTr="00963C5E">
        <w:tc>
          <w:tcPr>
            <w:tcW w:w="534" w:type="dxa"/>
          </w:tcPr>
          <w:p w14:paraId="596FF3C6" w14:textId="13F0DDA7" w:rsidR="00BC03BD" w:rsidRPr="00DD4731" w:rsidRDefault="00A711BB" w:rsidP="00DD4731">
            <w:pPr>
              <w:spacing w:after="0"/>
              <w:jc w:val="both"/>
              <w:rPr>
                <w:spacing w:val="-2"/>
                <w:sz w:val="20"/>
                <w:szCs w:val="20"/>
              </w:rPr>
            </w:pPr>
            <w:r w:rsidRPr="00DD4731">
              <w:rPr>
                <w:spacing w:val="-2"/>
                <w:sz w:val="20"/>
                <w:szCs w:val="20"/>
              </w:rPr>
              <w:t>4</w:t>
            </w:r>
          </w:p>
        </w:tc>
        <w:tc>
          <w:tcPr>
            <w:tcW w:w="5386" w:type="dxa"/>
          </w:tcPr>
          <w:p w14:paraId="7E96592C" w14:textId="77777777" w:rsidR="00A711BB" w:rsidRPr="00DD4731" w:rsidRDefault="00A711BB" w:rsidP="00DD4731">
            <w:pPr>
              <w:spacing w:after="0"/>
              <w:jc w:val="both"/>
              <w:rPr>
                <w:spacing w:val="-2"/>
                <w:sz w:val="20"/>
                <w:szCs w:val="20"/>
              </w:rPr>
            </w:pPr>
            <w:r w:rsidRPr="00DD4731">
              <w:rPr>
                <w:spacing w:val="-2"/>
                <w:sz w:val="20"/>
                <w:szCs w:val="20"/>
              </w:rPr>
              <w:t>d) Điểm theo quy mô dân số dân tộc thiểu số</w:t>
            </w:r>
          </w:p>
          <w:p w14:paraId="68E7E8B0" w14:textId="77777777" w:rsidR="00A711BB" w:rsidRPr="00DD4731" w:rsidRDefault="00A711BB" w:rsidP="00DD4731">
            <w:pPr>
              <w:spacing w:after="0"/>
              <w:jc w:val="both"/>
              <w:rPr>
                <w:spacing w:val="-2"/>
                <w:sz w:val="20"/>
                <w:szCs w:val="20"/>
              </w:rPr>
            </w:pPr>
            <w:r w:rsidRPr="00DD4731">
              <w:rPr>
                <w:spacing w:val="-2"/>
                <w:sz w:val="20"/>
                <w:szCs w:val="20"/>
              </w:rPr>
              <w:t>Điểm số được xác định căn cứ quy mô dân số dân tộc thiểu số của địa phương đến hết năm 2025, cụ thể như sau:</w:t>
            </w:r>
          </w:p>
          <w:p w14:paraId="23D6A3F2" w14:textId="77777777" w:rsidR="00A711BB" w:rsidRPr="00DD4731" w:rsidRDefault="00A711BB" w:rsidP="00DD4731">
            <w:pPr>
              <w:spacing w:after="0"/>
              <w:jc w:val="both"/>
              <w:rPr>
                <w:spacing w:val="-2"/>
                <w:sz w:val="20"/>
                <w:szCs w:val="20"/>
              </w:rPr>
            </w:pPr>
            <w:r w:rsidRPr="00DD4731">
              <w:rPr>
                <w:spacing w:val="-2"/>
                <w:sz w:val="20"/>
                <w:szCs w:val="20"/>
              </w:rPr>
              <w:t>Địa phương có dân số dân tộc thiểu số từ 1.000.000 người trở lên: -5 điểm;</w:t>
            </w:r>
          </w:p>
          <w:p w14:paraId="7C5C45FD" w14:textId="77777777" w:rsidR="00A711BB" w:rsidRPr="00DD4731" w:rsidRDefault="00A711BB" w:rsidP="00DD4731">
            <w:pPr>
              <w:spacing w:after="0"/>
              <w:jc w:val="both"/>
              <w:rPr>
                <w:spacing w:val="-2"/>
                <w:sz w:val="20"/>
                <w:szCs w:val="20"/>
              </w:rPr>
            </w:pPr>
            <w:r w:rsidRPr="00DD4731">
              <w:rPr>
                <w:spacing w:val="-2"/>
                <w:sz w:val="20"/>
                <w:szCs w:val="20"/>
              </w:rPr>
              <w:t>Địa phương có dân số dân tộc thiểu số từ 700.000 đến dưới 1.000.000 người: -3 điểm;</w:t>
            </w:r>
          </w:p>
          <w:p w14:paraId="7AF5FB42" w14:textId="77777777" w:rsidR="00A711BB" w:rsidRPr="00DD4731" w:rsidRDefault="00A711BB" w:rsidP="00DD4731">
            <w:pPr>
              <w:spacing w:after="0"/>
              <w:jc w:val="both"/>
              <w:rPr>
                <w:spacing w:val="-2"/>
                <w:sz w:val="20"/>
                <w:szCs w:val="20"/>
              </w:rPr>
            </w:pPr>
            <w:r w:rsidRPr="00DD4731">
              <w:rPr>
                <w:spacing w:val="-2"/>
                <w:sz w:val="20"/>
                <w:szCs w:val="20"/>
              </w:rPr>
              <w:t>Địa phương có dân số dân tộc thiểu số từ 500.000 đến dưới 700.000 người: 0 điểm;</w:t>
            </w:r>
          </w:p>
          <w:p w14:paraId="49B51906" w14:textId="77777777" w:rsidR="00A711BB" w:rsidRPr="00DD4731" w:rsidRDefault="00A711BB" w:rsidP="00DD4731">
            <w:pPr>
              <w:spacing w:after="0"/>
              <w:jc w:val="both"/>
              <w:rPr>
                <w:spacing w:val="-2"/>
                <w:sz w:val="20"/>
                <w:szCs w:val="20"/>
              </w:rPr>
            </w:pPr>
            <w:r w:rsidRPr="00DD4731">
              <w:rPr>
                <w:spacing w:val="-2"/>
                <w:sz w:val="20"/>
                <w:szCs w:val="20"/>
              </w:rPr>
              <w:t>Địa phương có dân số dân tộc thiểu số từ 200.000 đến dưới 500.000 người: 3 điểm;</w:t>
            </w:r>
          </w:p>
          <w:p w14:paraId="438DD35F" w14:textId="77777777" w:rsidR="00A711BB" w:rsidRPr="00DD4731" w:rsidRDefault="00A711BB" w:rsidP="00DD4731">
            <w:pPr>
              <w:spacing w:after="0"/>
              <w:jc w:val="both"/>
              <w:rPr>
                <w:spacing w:val="-2"/>
                <w:sz w:val="20"/>
                <w:szCs w:val="20"/>
              </w:rPr>
            </w:pPr>
            <w:r w:rsidRPr="00DD4731">
              <w:rPr>
                <w:spacing w:val="-2"/>
                <w:sz w:val="20"/>
                <w:szCs w:val="20"/>
              </w:rPr>
              <w:t>Địa phương có dân số dân tộc thiểu số dưới 200.000 người: 5 điểm.</w:t>
            </w:r>
          </w:p>
          <w:p w14:paraId="36E7D66F" w14:textId="77777777" w:rsidR="00BC03BD" w:rsidRPr="00DD4731" w:rsidRDefault="00BC03BD" w:rsidP="00DD4731">
            <w:pPr>
              <w:spacing w:after="0"/>
              <w:jc w:val="both"/>
              <w:rPr>
                <w:spacing w:val="-2"/>
                <w:sz w:val="20"/>
                <w:szCs w:val="20"/>
              </w:rPr>
            </w:pPr>
          </w:p>
        </w:tc>
        <w:tc>
          <w:tcPr>
            <w:tcW w:w="1843" w:type="dxa"/>
          </w:tcPr>
          <w:p w14:paraId="771A428D" w14:textId="03752A66" w:rsidR="00BC03BD" w:rsidRPr="00DD4731" w:rsidRDefault="00823497" w:rsidP="00DD4731">
            <w:pPr>
              <w:spacing w:after="0"/>
              <w:jc w:val="both"/>
              <w:rPr>
                <w:spacing w:val="-2"/>
                <w:sz w:val="20"/>
                <w:szCs w:val="20"/>
              </w:rPr>
            </w:pPr>
            <w:r w:rsidRPr="00DD4731">
              <w:rPr>
                <w:spacing w:val="-2"/>
                <w:sz w:val="20"/>
                <w:szCs w:val="20"/>
              </w:rPr>
              <w:t>Quy mô dân số dân tộc thiểu số trên địa bàn tỉnh năm 2025 là 266.434 người</w:t>
            </w:r>
          </w:p>
        </w:tc>
        <w:tc>
          <w:tcPr>
            <w:tcW w:w="1364" w:type="dxa"/>
            <w:vAlign w:val="center"/>
          </w:tcPr>
          <w:p w14:paraId="45782072" w14:textId="050E0629" w:rsidR="00BC03BD" w:rsidRPr="00DD4731" w:rsidRDefault="00EC5F45" w:rsidP="00EC5F45">
            <w:pPr>
              <w:spacing w:after="0"/>
              <w:jc w:val="center"/>
              <w:rPr>
                <w:spacing w:val="-2"/>
                <w:sz w:val="20"/>
                <w:szCs w:val="20"/>
              </w:rPr>
            </w:pPr>
            <w:r>
              <w:rPr>
                <w:spacing w:val="-2"/>
                <w:sz w:val="20"/>
                <w:szCs w:val="20"/>
              </w:rPr>
              <w:t>3</w:t>
            </w:r>
          </w:p>
        </w:tc>
      </w:tr>
    </w:tbl>
    <w:p w14:paraId="3034FB1B" w14:textId="35746A3A" w:rsidR="00BC03BD" w:rsidRDefault="00B55AD7" w:rsidP="00A26E35">
      <w:pPr>
        <w:spacing w:before="120" w:after="0"/>
        <w:jc w:val="both"/>
        <w:rPr>
          <w:spacing w:val="-2"/>
          <w:szCs w:val="28"/>
        </w:rPr>
      </w:pPr>
      <w:r>
        <w:rPr>
          <w:spacing w:val="-2"/>
          <w:szCs w:val="28"/>
        </w:rPr>
        <w:tab/>
        <w:t xml:space="preserve">Số liệu và tỷ lệ vốn đối ứng </w:t>
      </w:r>
      <w:r w:rsidR="0023350E">
        <w:rPr>
          <w:spacing w:val="-2"/>
          <w:szCs w:val="28"/>
        </w:rPr>
        <w:t xml:space="preserve">nêu trên </w:t>
      </w:r>
      <w:r>
        <w:rPr>
          <w:spacing w:val="-2"/>
          <w:szCs w:val="28"/>
        </w:rPr>
        <w:t xml:space="preserve">trên đã được UBND tỉnh, Sở Nông nghiệp và Môi trường báo cáo </w:t>
      </w:r>
      <w:r w:rsidR="0023350E">
        <w:rPr>
          <w:spacing w:val="-2"/>
          <w:szCs w:val="28"/>
        </w:rPr>
        <w:t xml:space="preserve">và Bộ Nông nghiệp và Môi trường thống nhất tại Công văn số 4341/BNNMT-VPĐP ngày 04/5/2026. </w:t>
      </w:r>
    </w:p>
    <w:p w14:paraId="22E9322F" w14:textId="3C63A35F" w:rsidR="0023350E" w:rsidRDefault="0023350E" w:rsidP="00A26E35">
      <w:pPr>
        <w:spacing w:before="120" w:after="0"/>
        <w:jc w:val="both"/>
        <w:rPr>
          <w:iCs/>
          <w:color w:val="000000" w:themeColor="text1"/>
          <w:spacing w:val="-2"/>
        </w:rPr>
      </w:pPr>
      <w:r>
        <w:rPr>
          <w:spacing w:val="-2"/>
          <w:szCs w:val="28"/>
        </w:rPr>
        <w:tab/>
        <w:t>Sở Nông nghiệp và Môi trường thống nhất đưa nội dung “</w:t>
      </w:r>
      <w:r w:rsidRPr="00EB0FEE">
        <w:rPr>
          <w:iCs/>
          <w:color w:val="000000" w:themeColor="text1"/>
          <w:spacing w:val="-2"/>
        </w:rPr>
        <w:t>N</w:t>
      </w:r>
      <w:r w:rsidRPr="00EB0FEE">
        <w:rPr>
          <w:iCs/>
          <w:color w:val="000000" w:themeColor="text1"/>
        </w:rPr>
        <w:t xml:space="preserve">gân sách tỉnh đối ứng ít nhất bằng 1,56 lần so với vốn </w:t>
      </w:r>
      <w:r w:rsidRPr="00EB0FEE">
        <w:rPr>
          <w:iCs/>
          <w:color w:val="000000" w:themeColor="text1"/>
          <w:spacing w:val="-2"/>
        </w:rPr>
        <w:t>ngân sách Trung ương hỗ trợ</w:t>
      </w:r>
      <w:r>
        <w:rPr>
          <w:iCs/>
          <w:color w:val="000000" w:themeColor="text1"/>
          <w:spacing w:val="-2"/>
        </w:rPr>
        <w:t>” vào dự thảo Nghị quyết.</w:t>
      </w:r>
    </w:p>
    <w:p w14:paraId="3F6C54F7" w14:textId="3D395500" w:rsidR="00866D81" w:rsidRPr="00FC101B" w:rsidRDefault="00866D81" w:rsidP="00A26E35">
      <w:pPr>
        <w:spacing w:before="120" w:after="0"/>
        <w:jc w:val="both"/>
        <w:rPr>
          <w:b/>
          <w:bCs/>
          <w:iCs/>
          <w:color w:val="000000" w:themeColor="text1"/>
          <w:spacing w:val="-2"/>
        </w:rPr>
      </w:pPr>
      <w:r w:rsidRPr="00FC101B">
        <w:rPr>
          <w:b/>
          <w:bCs/>
          <w:iCs/>
          <w:color w:val="000000" w:themeColor="text1"/>
          <w:spacing w:val="-2"/>
        </w:rPr>
        <w:tab/>
        <w:t xml:space="preserve">2. </w:t>
      </w:r>
      <w:r w:rsidR="00C42808" w:rsidRPr="00FC101B">
        <w:rPr>
          <w:b/>
          <w:bCs/>
          <w:iCs/>
          <w:color w:val="000000" w:themeColor="text1"/>
          <w:spacing w:val="-2"/>
        </w:rPr>
        <w:t>Nguyên tắc phân bổ vốn</w:t>
      </w:r>
    </w:p>
    <w:p w14:paraId="295F49EF" w14:textId="3E162A50" w:rsidR="00C42808" w:rsidRDefault="00C42808" w:rsidP="00A26E35">
      <w:pPr>
        <w:spacing w:before="120" w:after="0"/>
        <w:jc w:val="both"/>
        <w:rPr>
          <w:color w:val="000000" w:themeColor="text1"/>
        </w:rPr>
      </w:pPr>
      <w:r>
        <w:rPr>
          <w:iCs/>
          <w:color w:val="000000" w:themeColor="text1"/>
          <w:spacing w:val="-2"/>
        </w:rPr>
        <w:tab/>
        <w:t>Thống nhất đưa vào nội dung dự thảo nguyên tắc “</w:t>
      </w:r>
      <w:r w:rsidRPr="00C42808">
        <w:rPr>
          <w:i/>
          <w:iCs/>
          <w:color w:val="000000" w:themeColor="text1"/>
        </w:rPr>
        <w:t>Việc phân bổ kế hoạch vốn thực hiện Chương trình phải tuân thủ theo quy định của Luật Đầu tư công, Luật Ngân sách nhà nước và các văn bản pháp luật có liên quan</w:t>
      </w:r>
      <w:r>
        <w:rPr>
          <w:color w:val="000000" w:themeColor="text1"/>
        </w:rPr>
        <w:t>”; “</w:t>
      </w:r>
      <w:r w:rsidRPr="00C42808">
        <w:rPr>
          <w:i/>
          <w:color w:val="000000" w:themeColor="text1"/>
        </w:rPr>
        <w:t xml:space="preserve">Bảo đảm thống nhất về mục tiêu, cơ chế, chính sách, tiêu chí và định mức phân bổ; thực hiện phân cấp trong quản lý đầu tư theo quy định của pháp luật, tạo quyền chủ </w:t>
      </w:r>
      <w:r w:rsidRPr="00C42808">
        <w:rPr>
          <w:i/>
          <w:color w:val="000000" w:themeColor="text1"/>
        </w:rPr>
        <w:lastRenderedPageBreak/>
        <w:t>động cho Ủy ban nhân dân tỉnh, cấp xã và các cơ quan, đơn vị sử dụng kinh phí của Chương trình</w:t>
      </w:r>
      <w:r>
        <w:rPr>
          <w:color w:val="000000" w:themeColor="text1"/>
        </w:rPr>
        <w:t>“; “</w:t>
      </w:r>
      <w:r w:rsidRPr="00C42808">
        <w:rPr>
          <w:i/>
          <w:iCs/>
          <w:color w:val="000000" w:themeColor="text1"/>
        </w:rPr>
        <w:t>Việc phân bổ ngân sách phải căn cứ trên khả năng cân đối ngân sách; mục tiêu, nhiệm vụ, kết quả đánh giá tình hình thực hiện, sử dụng, giải ngân kế hoạch vốn năm trước liền kề</w:t>
      </w:r>
      <w:r>
        <w:rPr>
          <w:color w:val="000000" w:themeColor="text1"/>
        </w:rPr>
        <w:t>”.</w:t>
      </w:r>
    </w:p>
    <w:p w14:paraId="5D0A9405" w14:textId="43268333" w:rsidR="00465BB0" w:rsidRPr="00465BB0" w:rsidRDefault="00465BB0" w:rsidP="00A26E35">
      <w:pPr>
        <w:spacing w:before="120" w:after="0"/>
        <w:jc w:val="both"/>
        <w:rPr>
          <w:b/>
          <w:bCs/>
          <w:color w:val="000000" w:themeColor="text1"/>
        </w:rPr>
      </w:pPr>
      <w:r>
        <w:rPr>
          <w:color w:val="000000" w:themeColor="text1"/>
        </w:rPr>
        <w:tab/>
      </w:r>
      <w:r w:rsidRPr="00465BB0">
        <w:rPr>
          <w:b/>
          <w:bCs/>
          <w:color w:val="000000" w:themeColor="text1"/>
        </w:rPr>
        <w:t>3. Về tiêu chí đối ứng</w:t>
      </w:r>
      <w:r>
        <w:rPr>
          <w:b/>
          <w:bCs/>
          <w:color w:val="000000" w:themeColor="text1"/>
        </w:rPr>
        <w:t xml:space="preserve"> vốn ngân sách cấp xã</w:t>
      </w:r>
    </w:p>
    <w:p w14:paraId="0D6329F5" w14:textId="2A4737CF" w:rsidR="00465BB0" w:rsidRDefault="00465BB0" w:rsidP="00A26E35">
      <w:pPr>
        <w:spacing w:before="120" w:after="0"/>
        <w:jc w:val="both"/>
        <w:rPr>
          <w:color w:val="000000" w:themeColor="text1"/>
        </w:rPr>
      </w:pPr>
      <w:r>
        <w:rPr>
          <w:color w:val="000000" w:themeColor="text1"/>
        </w:rPr>
        <w:tab/>
        <w:t>Sở Nông nghiệp và Môi trường đề nghị không bổ sung tiêu chí “số thôn” trong xác định tiêu chí đối ứng ngân sách cấp xã vì các xã, phường hiện đang tiến hành sáp nhập thôn, tổ dân phố. Việc đưa tiêu chí nói trên vào dự thảo sẽ ảnh hưởng đến tiến độ tham mưu Nghị quyết, đồng thời, tỷ lệ đối ứng của địa phương tại Dự thảo Nghị quyết hiện tại dao động từ 01% đến 15%. Việc bổ sung thêm tiêu chí “số thôn” có thể phải xem xét lại tỷ lệ vốn đối ứng cơ sở</w:t>
      </w:r>
      <w:r w:rsidR="000B1BB2">
        <w:rPr>
          <w:color w:val="000000" w:themeColor="text1"/>
        </w:rPr>
        <w:t xml:space="preserve"> vì tổng vốn đối ứng theo điểm trừ như Quyết định số 16/2026/QĐ-TTg sẽ dẫn đến tỷ lệ đối ứng bé hơn 0 (do mức đối ứng thấp nhất đã là 01%).</w:t>
      </w:r>
    </w:p>
    <w:p w14:paraId="2B104EBA" w14:textId="4D5FD286" w:rsidR="00465BB0" w:rsidRDefault="00465BB0" w:rsidP="00A828AB">
      <w:pPr>
        <w:spacing w:before="120" w:after="0"/>
        <w:jc w:val="both"/>
        <w:rPr>
          <w:color w:val="000000" w:themeColor="text1"/>
        </w:rPr>
      </w:pPr>
      <w:r>
        <w:rPr>
          <w:color w:val="000000" w:themeColor="text1"/>
        </w:rPr>
        <w:tab/>
        <w:t xml:space="preserve">Sở Nông nghiệp và Môi trường </w:t>
      </w:r>
      <w:r w:rsidR="002F5983">
        <w:rPr>
          <w:color w:val="000000" w:themeColor="text1"/>
        </w:rPr>
        <w:t xml:space="preserve">cũng </w:t>
      </w:r>
      <w:r>
        <w:rPr>
          <w:color w:val="000000" w:themeColor="text1"/>
        </w:rPr>
        <w:t xml:space="preserve">không thống nhất ngân sách cấp tỉnh đối ứng 100% cho các xã khu vực III vùng đồng bào dân tộc thiểu số và miền núi theo đề xuất </w:t>
      </w:r>
      <w:r w:rsidR="00E42E0C">
        <w:rPr>
          <w:color w:val="000000" w:themeColor="text1"/>
        </w:rPr>
        <w:t xml:space="preserve">của thành viên Tổ công tác </w:t>
      </w:r>
      <w:r>
        <w:rPr>
          <w:color w:val="000000" w:themeColor="text1"/>
        </w:rPr>
        <w:t>vì các xã nói trên đã được giảm trừ tỷ lệ đối ứng theo tiêu chí “tỷ lệ nghèo đa chiều” và “</w:t>
      </w:r>
      <w:r w:rsidR="00F83A66" w:rsidRPr="00DC00AF">
        <w:rPr>
          <w:iCs/>
          <w:color w:val="000000" w:themeColor="text1"/>
          <w:szCs w:val="28"/>
        </w:rPr>
        <w:t>quy mô dân số dân tộc thiểu số</w:t>
      </w:r>
      <w:r>
        <w:rPr>
          <w:color w:val="000000" w:themeColor="text1"/>
        </w:rPr>
        <w:t>”.</w:t>
      </w:r>
      <w:r w:rsidR="00F83A66">
        <w:rPr>
          <w:color w:val="000000" w:themeColor="text1"/>
        </w:rPr>
        <w:t xml:space="preserve"> Việc ngân sách tỉnh đối ứng 100% cho xã khu vực III buộc cơ quan phân bổ vốn (Sở Tài chính) phải tính toán lặp nội dung (</w:t>
      </w:r>
      <w:r w:rsidR="00F83A66" w:rsidRPr="00E42E0C">
        <w:rPr>
          <w:i/>
          <w:iCs/>
          <w:color w:val="000000" w:themeColor="text1"/>
        </w:rPr>
        <w:t xml:space="preserve">muốn biết vốn đối ứng xã khu vực III thì phải </w:t>
      </w:r>
      <w:r w:rsidR="00A828AB" w:rsidRPr="00E42E0C">
        <w:rPr>
          <w:i/>
          <w:iCs/>
          <w:color w:val="000000" w:themeColor="text1"/>
        </w:rPr>
        <w:t>phân bổ vốn trước; muốn có số phân bổ vốn thì trước hết phải trừ vốn dành đối ứng cho xã khu vực III</w:t>
      </w:r>
      <w:r w:rsidR="00A828AB">
        <w:rPr>
          <w:color w:val="000000" w:themeColor="text1"/>
        </w:rPr>
        <w:t>) dẫn đến dễ sai sót trong quá trình phân bổ, điều chuyển vốn.</w:t>
      </w:r>
    </w:p>
    <w:p w14:paraId="12098E22" w14:textId="050A5F7E" w:rsidR="00C42808" w:rsidRPr="00FC101B" w:rsidRDefault="00C42808" w:rsidP="00A26E35">
      <w:pPr>
        <w:spacing w:before="120" w:after="0"/>
        <w:jc w:val="both"/>
        <w:rPr>
          <w:b/>
          <w:bCs/>
          <w:color w:val="000000" w:themeColor="text1"/>
        </w:rPr>
      </w:pPr>
      <w:r>
        <w:rPr>
          <w:color w:val="000000" w:themeColor="text1"/>
        </w:rPr>
        <w:tab/>
      </w:r>
      <w:r w:rsidR="00E42E0C" w:rsidRPr="00EA2CE5">
        <w:rPr>
          <w:b/>
          <w:bCs/>
          <w:color w:val="000000" w:themeColor="text1"/>
        </w:rPr>
        <w:t>4</w:t>
      </w:r>
      <w:r w:rsidRPr="00FC101B">
        <w:rPr>
          <w:b/>
          <w:bCs/>
          <w:color w:val="000000" w:themeColor="text1"/>
        </w:rPr>
        <w:t xml:space="preserve">. </w:t>
      </w:r>
      <w:r w:rsidR="00FC101B" w:rsidRPr="00FC101B">
        <w:rPr>
          <w:b/>
          <w:bCs/>
          <w:color w:val="000000" w:themeColor="text1"/>
        </w:rPr>
        <w:t>Phần Tổ chức thực hiện</w:t>
      </w:r>
    </w:p>
    <w:p w14:paraId="78323AA8" w14:textId="6149719A" w:rsidR="00FC101B" w:rsidRDefault="00FC101B" w:rsidP="00A26E35">
      <w:pPr>
        <w:spacing w:before="120" w:after="0"/>
        <w:jc w:val="both"/>
        <w:rPr>
          <w:color w:val="000000" w:themeColor="text1"/>
        </w:rPr>
      </w:pPr>
      <w:r>
        <w:rPr>
          <w:color w:val="000000" w:themeColor="text1"/>
        </w:rPr>
        <w:tab/>
        <w:t>Thống nhất bổ sung nội dung kết thúc hiệu lực đối với các Nghị quyết về nguyên tắc, tiêu chí, định mức thực hiện Chương trình MTQG xây dựng nông thôn mới, Chương trình MTQG giảm nghèo bền vững, Chương trình MTQG phát triển kinh tế - xã hội vùng đồng bào dân tộc thiểu số và miền núi giai đoạn 2021-2025 trên địa bàn tỉnh Khánh Hòa và Ninh Thuận trước sắp xếp đơn vị hành chính.</w:t>
      </w:r>
    </w:p>
    <w:p w14:paraId="38992A61" w14:textId="25371270" w:rsidR="00FC101B" w:rsidRPr="00FC101B" w:rsidRDefault="00FC101B" w:rsidP="00A26E35">
      <w:pPr>
        <w:spacing w:before="120" w:after="0"/>
        <w:jc w:val="both"/>
        <w:rPr>
          <w:b/>
          <w:bCs/>
          <w:color w:val="000000" w:themeColor="text1"/>
        </w:rPr>
      </w:pPr>
      <w:r>
        <w:rPr>
          <w:color w:val="000000" w:themeColor="text1"/>
        </w:rPr>
        <w:tab/>
      </w:r>
      <w:r w:rsidR="00E42E0C">
        <w:rPr>
          <w:b/>
          <w:bCs/>
          <w:color w:val="000000" w:themeColor="text1"/>
        </w:rPr>
        <w:t>5</w:t>
      </w:r>
      <w:r w:rsidRPr="00FC101B">
        <w:rPr>
          <w:b/>
          <w:bCs/>
          <w:color w:val="000000" w:themeColor="text1"/>
        </w:rPr>
        <w:t>. Điều khoản chuyển tiếp</w:t>
      </w:r>
    </w:p>
    <w:p w14:paraId="31CDA0A3" w14:textId="482BEFE8" w:rsidR="00FC101B" w:rsidRDefault="00FC101B" w:rsidP="00A26E35">
      <w:pPr>
        <w:spacing w:before="120" w:after="0"/>
        <w:jc w:val="both"/>
        <w:rPr>
          <w:color w:val="000000" w:themeColor="text1"/>
        </w:rPr>
      </w:pPr>
      <w:r>
        <w:rPr>
          <w:color w:val="000000" w:themeColor="text1"/>
        </w:rPr>
        <w:tab/>
        <w:t xml:space="preserve">Thống nhất bổ sung điều khoản chuyển tiếp để tiếp tục thực hiện </w:t>
      </w:r>
      <w:r w:rsidRPr="00EB0FEE">
        <w:rPr>
          <w:color w:val="000000" w:themeColor="text1"/>
        </w:rPr>
        <w:t>dự án, tiểu dự án, nội dung thành phần được phép kéo dài theo</w:t>
      </w:r>
      <w:r>
        <w:rPr>
          <w:color w:val="000000" w:themeColor="text1"/>
        </w:rPr>
        <w:t xml:space="preserve"> theo quy định tại</w:t>
      </w:r>
      <w:r w:rsidRPr="00EB0FEE">
        <w:rPr>
          <w:color w:val="000000" w:themeColor="text1"/>
        </w:rPr>
        <w:t xml:space="preserve"> Nghị quyết số 257/2025/QH15 ngày 11 tháng 12 năm 2025 của Quốc hội</w:t>
      </w:r>
      <w:r>
        <w:rPr>
          <w:color w:val="000000" w:themeColor="text1"/>
        </w:rPr>
        <w:t>.</w:t>
      </w:r>
    </w:p>
    <w:p w14:paraId="782AFF46" w14:textId="293E8B4E" w:rsidR="00FC101B" w:rsidRPr="00FC101B" w:rsidRDefault="00FC101B" w:rsidP="00A26E35">
      <w:pPr>
        <w:spacing w:before="120" w:after="0"/>
        <w:jc w:val="both"/>
        <w:rPr>
          <w:b/>
          <w:bCs/>
          <w:spacing w:val="-2"/>
          <w:szCs w:val="28"/>
        </w:rPr>
      </w:pPr>
      <w:r>
        <w:rPr>
          <w:color w:val="000000" w:themeColor="text1"/>
        </w:rPr>
        <w:tab/>
      </w:r>
      <w:r w:rsidR="00E42E0C">
        <w:rPr>
          <w:b/>
          <w:bCs/>
          <w:color w:val="000000" w:themeColor="text1"/>
        </w:rPr>
        <w:t>6</w:t>
      </w:r>
      <w:r w:rsidRPr="00FC101B">
        <w:rPr>
          <w:b/>
          <w:bCs/>
          <w:color w:val="000000" w:themeColor="text1"/>
        </w:rPr>
        <w:t>. Một số nội dung khác</w:t>
      </w:r>
    </w:p>
    <w:p w14:paraId="1EB9B93B" w14:textId="2AE512E0" w:rsidR="00EA2CE5" w:rsidRDefault="00C3524C" w:rsidP="00EA2CE5">
      <w:pPr>
        <w:spacing w:before="120" w:after="0"/>
        <w:ind w:firstLine="720"/>
        <w:jc w:val="both"/>
        <w:rPr>
          <w:spacing w:val="-2"/>
          <w:szCs w:val="28"/>
        </w:rPr>
      </w:pPr>
      <w:r>
        <w:rPr>
          <w:spacing w:val="-2"/>
          <w:szCs w:val="28"/>
        </w:rPr>
        <w:t xml:space="preserve">Sở Nông nghiệp và Môi trường cũng điều chỉnh tiêu chí phân bổ vốn cho các phường từ 2,5 </w:t>
      </w:r>
      <w:r w:rsidR="00F4619F">
        <w:rPr>
          <w:spacing w:val="-2"/>
          <w:szCs w:val="28"/>
        </w:rPr>
        <w:t xml:space="preserve">điểm </w:t>
      </w:r>
      <w:r>
        <w:rPr>
          <w:spacing w:val="-2"/>
          <w:szCs w:val="28"/>
        </w:rPr>
        <w:t xml:space="preserve">lên 12,5 </w:t>
      </w:r>
      <w:r w:rsidR="00F4619F">
        <w:rPr>
          <w:spacing w:val="-2"/>
          <w:szCs w:val="28"/>
        </w:rPr>
        <w:t xml:space="preserve">điểm </w:t>
      </w:r>
      <w:r>
        <w:rPr>
          <w:spacing w:val="-2"/>
          <w:szCs w:val="28"/>
        </w:rPr>
        <w:t xml:space="preserve">để thực hiện nội dung giảm nghèo </w:t>
      </w:r>
      <w:r w:rsidRPr="005602A0">
        <w:rPr>
          <w:i/>
          <w:iCs/>
          <w:spacing w:val="-2"/>
          <w:szCs w:val="28"/>
        </w:rPr>
        <w:t>(</w:t>
      </w:r>
      <w:r w:rsidR="005602A0" w:rsidRPr="005602A0">
        <w:rPr>
          <w:i/>
          <w:iCs/>
          <w:spacing w:val="-2"/>
          <w:szCs w:val="28"/>
        </w:rPr>
        <w:t xml:space="preserve">bằng 50% mức điểm của xã bình thường; </w:t>
      </w:r>
      <w:r w:rsidRPr="00F417CA">
        <w:rPr>
          <w:i/>
          <w:iCs/>
          <w:spacing w:val="-2"/>
          <w:szCs w:val="28"/>
        </w:rPr>
        <w:t xml:space="preserve">tập trung 05/10 nội dung thuộc Hợp phần I gồm: Phát triển kinh tế nông thôn; phát triển nguồn nhân lực và hỗ trợ tạo việc làm; hành chính công và bình đẳng giới; </w:t>
      </w:r>
      <w:r w:rsidR="00C9478D">
        <w:rPr>
          <w:i/>
          <w:iCs/>
          <w:spacing w:val="-2"/>
          <w:szCs w:val="28"/>
        </w:rPr>
        <w:t xml:space="preserve">tăng cường </w:t>
      </w:r>
      <w:r w:rsidRPr="00F417CA">
        <w:rPr>
          <w:i/>
          <w:iCs/>
          <w:spacing w:val="-2"/>
          <w:szCs w:val="28"/>
        </w:rPr>
        <w:t>vai trò Mặt trận Tổ quốc và các đoàn thể; nâng cao năng lực, giám sát, đánh giá)</w:t>
      </w:r>
      <w:r w:rsidR="00F417CA">
        <w:rPr>
          <w:i/>
          <w:iCs/>
          <w:spacing w:val="-2"/>
          <w:szCs w:val="28"/>
        </w:rPr>
        <w:t xml:space="preserve">; </w:t>
      </w:r>
      <w:r w:rsidR="00F417CA">
        <w:rPr>
          <w:spacing w:val="-2"/>
          <w:szCs w:val="28"/>
        </w:rPr>
        <w:t>tách riêng tiêu chí xã đạt chuẩn nông thôn mới và xã đạt nông thôn mới hiện đại.</w:t>
      </w:r>
    </w:p>
    <w:p w14:paraId="758DBFDF" w14:textId="3C1F140C" w:rsidR="00EA2CE5" w:rsidRPr="00EA2CE5" w:rsidRDefault="00EA2CE5" w:rsidP="00EA2CE5">
      <w:pPr>
        <w:jc w:val="both"/>
        <w:rPr>
          <w:color w:val="000000" w:themeColor="text1"/>
        </w:rPr>
      </w:pPr>
      <w:r w:rsidRPr="00EA2CE5">
        <w:rPr>
          <w:color w:val="000000" w:themeColor="text1"/>
        </w:rPr>
        <w:lastRenderedPageBreak/>
        <w:tab/>
        <w:t>Trên đây là báo cáo tiếp thu, giải trình của Sở Nông nghiệp và Môi trường về góp ý dự thảo lần 01 Nghị quyết (lần 01) của HĐND tỉnh quy định nguyên tắc, tiêu chí, định mức phân bổ ngân sách nhà nước thực hiện Chương trình MTQG xây dựng nông thôn mới, giảm nghèo bền vững và phát triển KTXH vùng đồng bào DTTS và miền núi tỉnh Khánh Hòa giai đoạn 2026-2030</w:t>
      </w:r>
      <w:r>
        <w:rPr>
          <w:color w:val="000000" w:themeColor="text1"/>
        </w:rPr>
        <w:t>./.</w:t>
      </w:r>
    </w:p>
    <w:p w14:paraId="5AAEDEE2" w14:textId="555BC947" w:rsidR="004100C7" w:rsidRPr="00EA2CE5" w:rsidRDefault="00EA2CE5" w:rsidP="00EA2CE5">
      <w:pPr>
        <w:spacing w:before="120" w:after="0"/>
        <w:ind w:firstLine="720"/>
        <w:jc w:val="both"/>
        <w:rPr>
          <w:spacing w:val="-2"/>
          <w:szCs w:val="28"/>
        </w:rPr>
      </w:pPr>
      <w:r>
        <w:rPr>
          <w:noProof/>
          <w:spacing w:val="-2"/>
          <w:szCs w:val="28"/>
        </w:rPr>
        <mc:AlternateContent>
          <mc:Choice Requires="wps">
            <w:drawing>
              <wp:anchor distT="0" distB="0" distL="114300" distR="114300" simplePos="0" relativeHeight="251659264" behindDoc="0" locked="0" layoutInCell="1" allowOverlap="1" wp14:anchorId="109AE15A" wp14:editId="605E91BC">
                <wp:simplePos x="0" y="0"/>
                <wp:positionH relativeFrom="column">
                  <wp:posOffset>1716405</wp:posOffset>
                </wp:positionH>
                <wp:positionV relativeFrom="paragraph">
                  <wp:posOffset>48260</wp:posOffset>
                </wp:positionV>
                <wp:extent cx="2552700" cy="0"/>
                <wp:effectExtent l="0" t="0" r="0" b="0"/>
                <wp:wrapNone/>
                <wp:docPr id="2121034507" name="Straight Connector 3"/>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6170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15pt,3.8pt" to="33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EHmQEAAIgDAAAOAAAAZHJzL2Uyb0RvYy54bWysU9uO0zAQfUfiHyy/06SVF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" strokecolor="black [3200]" strokeweight=".5pt">
                <v:stroke joinstyle="miter"/>
              </v:line>
            </w:pict>
          </mc:Fallback>
        </mc:AlternateContent>
      </w:r>
    </w:p>
    <w:sectPr w:rsidR="004100C7" w:rsidRPr="00EA2CE5" w:rsidSect="0005065C">
      <w:headerReference w:type="default" r:id="rId9"/>
      <w:footerReference w:type="default" r:id="rId10"/>
      <w:pgSz w:w="11907" w:h="16840"/>
      <w:pgMar w:top="709" w:right="1134" w:bottom="28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037D" w14:textId="77777777" w:rsidR="001955E5" w:rsidRDefault="001955E5">
      <w:pPr>
        <w:spacing w:after="0"/>
      </w:pPr>
      <w:r>
        <w:separator/>
      </w:r>
    </w:p>
  </w:endnote>
  <w:endnote w:type="continuationSeparator" w:id="0">
    <w:p w14:paraId="57B3ADDC" w14:textId="77777777" w:rsidR="001955E5" w:rsidRDefault="001955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2052" w14:textId="77777777" w:rsidR="004100C7" w:rsidRDefault="004100C7">
    <w:pPr>
      <w:pStyle w:val="Footer"/>
      <w:jc w:val="right"/>
    </w:pPr>
  </w:p>
  <w:p w14:paraId="08FEAD61" w14:textId="77777777" w:rsidR="004100C7" w:rsidRDefault="004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900F" w14:textId="77777777" w:rsidR="001955E5" w:rsidRDefault="001955E5">
      <w:pPr>
        <w:spacing w:after="0"/>
      </w:pPr>
      <w:r>
        <w:separator/>
      </w:r>
    </w:p>
  </w:footnote>
  <w:footnote w:type="continuationSeparator" w:id="0">
    <w:p w14:paraId="114ACA4F" w14:textId="77777777" w:rsidR="001955E5" w:rsidRDefault="001955E5">
      <w:pPr>
        <w:spacing w:after="0"/>
      </w:pPr>
      <w:r>
        <w:continuationSeparator/>
      </w:r>
    </w:p>
  </w:footnote>
  <w:footnote w:id="1">
    <w:p w14:paraId="392A0388" w14:textId="60ACF4E8" w:rsidR="00100A91" w:rsidRDefault="00100A91" w:rsidP="00100A91">
      <w:pPr>
        <w:pStyle w:val="FootnoteText"/>
        <w:jc w:val="both"/>
      </w:pPr>
      <w:r>
        <w:rPr>
          <w:rStyle w:val="FootnoteReference"/>
        </w:rPr>
        <w:footnoteRef/>
      </w:r>
      <w:r>
        <w:t xml:space="preserve"> </w:t>
      </w:r>
      <w:r w:rsidR="00BD7228">
        <w:t xml:space="preserve">Kế hoạch số 35-KH/TU ngày 10/02/2026 của Tỉnh ủy </w:t>
      </w:r>
      <w:r w:rsidR="00BD7228" w:rsidRPr="00BD7228">
        <w:t>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w:t>
      </w:r>
    </w:p>
  </w:footnote>
  <w:footnote w:id="2">
    <w:p w14:paraId="5E33F09B" w14:textId="0B7DA9FB" w:rsidR="00FF6EAA" w:rsidRDefault="00FF6EAA">
      <w:pPr>
        <w:pStyle w:val="FootnoteText"/>
      </w:pPr>
      <w:r>
        <w:rPr>
          <w:rStyle w:val="FootnoteReference"/>
        </w:rPr>
        <w:footnoteRef/>
      </w:r>
      <w:r>
        <w:t xml:space="preserve"> Nghị quyết số 73/NQ-HĐND ngày 19/12/2026 của HĐND tỉnh Khánh Hòa về kế hoạch phát triển kinh tế - xã hội 5 năm 2026-2030</w:t>
      </w:r>
    </w:p>
  </w:footnote>
  <w:footnote w:id="3">
    <w:p w14:paraId="289FD0BB" w14:textId="43F83779" w:rsidR="00566C38" w:rsidRDefault="00566C38">
      <w:pPr>
        <w:pStyle w:val="FootnoteText"/>
      </w:pPr>
      <w:r>
        <w:rPr>
          <w:rStyle w:val="FootnoteReference"/>
        </w:rPr>
        <w:footnoteRef/>
      </w:r>
      <w:r>
        <w:t xml:space="preserve"> Quyết định số 2689/QĐ-UBND ngày 25/12/2026 của UBND tỉnh Khánh Hòa</w:t>
      </w:r>
    </w:p>
  </w:footnote>
  <w:footnote w:id="4">
    <w:p w14:paraId="0BAB399D" w14:textId="77777777" w:rsidR="00D0213B" w:rsidRDefault="00D0213B" w:rsidP="00D0213B">
      <w:pPr>
        <w:pStyle w:val="FootnoteText"/>
      </w:pPr>
      <w:r>
        <w:rPr>
          <w:rStyle w:val="FootnoteReference"/>
        </w:rPr>
        <w:footnoteRef/>
      </w:r>
      <w:r>
        <w:t xml:space="preserve"> Nghị quyết số 48/NQ-HĐND ngày 12/6/2026 của HĐND tỉnh Khánh Hòa về việc tán thành Đề án thành lập 04 phường trên cơ sở nguyên trạng 04 xã: Tân Định, Diên Khánh, Diên Lạc, Diên Điền thuộc tỉnh Khánh Hòa.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33440"/>
      <w:docPartObj>
        <w:docPartGallery w:val="AutoText"/>
      </w:docPartObj>
    </w:sdtPr>
    <w:sdtContent>
      <w:p w14:paraId="614C06F2" w14:textId="77777777" w:rsidR="004100C7" w:rsidRDefault="00000000">
        <w:pPr>
          <w:pStyle w:val="Header"/>
          <w:ind w:left="0" w:firstLine="0"/>
          <w:jc w:val="center"/>
        </w:pPr>
        <w:r>
          <w:fldChar w:fldCharType="begin"/>
        </w:r>
        <w:r>
          <w:instrText xml:space="preserve"> PAGE   \* MERGEFORMAT </w:instrText>
        </w:r>
        <w:r>
          <w:fldChar w:fldCharType="separate"/>
        </w:r>
        <w:r>
          <w:t>2</w:t>
        </w:r>
        <w:r>
          <w:fldChar w:fldCharType="end"/>
        </w:r>
      </w:p>
    </w:sdtContent>
  </w:sdt>
  <w:p w14:paraId="3CB3514C" w14:textId="77777777" w:rsidR="004100C7" w:rsidRDefault="00410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DA4759"/>
    <w:multiLevelType w:val="singleLevel"/>
    <w:tmpl w:val="BBDA4759"/>
    <w:lvl w:ilvl="0">
      <w:start w:val="3"/>
      <w:numFmt w:val="decimal"/>
      <w:suff w:val="space"/>
      <w:lvlText w:val="%1."/>
      <w:lvlJc w:val="left"/>
      <w:pPr>
        <w:ind w:left="720" w:firstLine="0"/>
      </w:pPr>
    </w:lvl>
  </w:abstractNum>
  <w:abstractNum w:abstractNumId="1" w15:restartNumberingAfterBreak="0">
    <w:nsid w:val="16963492"/>
    <w:multiLevelType w:val="multilevel"/>
    <w:tmpl w:val="169634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F836C1"/>
    <w:multiLevelType w:val="hybridMultilevel"/>
    <w:tmpl w:val="BC2ECBFC"/>
    <w:lvl w:ilvl="0" w:tplc="0C380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B06FF"/>
    <w:multiLevelType w:val="multilevel"/>
    <w:tmpl w:val="209B06F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7B50060"/>
    <w:multiLevelType w:val="hybridMultilevel"/>
    <w:tmpl w:val="9692EF24"/>
    <w:lvl w:ilvl="0" w:tplc="3EA6DD6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EF4833"/>
    <w:multiLevelType w:val="multilevel"/>
    <w:tmpl w:val="4BEF483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D17898"/>
    <w:multiLevelType w:val="hybridMultilevel"/>
    <w:tmpl w:val="F16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55106">
    <w:abstractNumId w:val="0"/>
  </w:num>
  <w:num w:numId="2" w16cid:durableId="1966308191">
    <w:abstractNumId w:val="1"/>
  </w:num>
  <w:num w:numId="3" w16cid:durableId="1424914510">
    <w:abstractNumId w:val="3"/>
  </w:num>
  <w:num w:numId="4" w16cid:durableId="1706246636">
    <w:abstractNumId w:val="5"/>
  </w:num>
  <w:num w:numId="5" w16cid:durableId="294531718">
    <w:abstractNumId w:val="6"/>
  </w:num>
  <w:num w:numId="6" w16cid:durableId="196243203">
    <w:abstractNumId w:val="2"/>
  </w:num>
  <w:num w:numId="7" w16cid:durableId="157346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E8B"/>
    <w:rsid w:val="000009C3"/>
    <w:rsid w:val="00001710"/>
    <w:rsid w:val="00001F4B"/>
    <w:rsid w:val="00002092"/>
    <w:rsid w:val="0000524F"/>
    <w:rsid w:val="000052AC"/>
    <w:rsid w:val="000053F1"/>
    <w:rsid w:val="00005A40"/>
    <w:rsid w:val="000067B4"/>
    <w:rsid w:val="00007850"/>
    <w:rsid w:val="00007B6B"/>
    <w:rsid w:val="0001110E"/>
    <w:rsid w:val="000113AB"/>
    <w:rsid w:val="00011512"/>
    <w:rsid w:val="000120CC"/>
    <w:rsid w:val="000135A0"/>
    <w:rsid w:val="000135EF"/>
    <w:rsid w:val="000143CB"/>
    <w:rsid w:val="00014A39"/>
    <w:rsid w:val="00015729"/>
    <w:rsid w:val="00015840"/>
    <w:rsid w:val="000168CE"/>
    <w:rsid w:val="00016A50"/>
    <w:rsid w:val="00020885"/>
    <w:rsid w:val="00021E3C"/>
    <w:rsid w:val="00022490"/>
    <w:rsid w:val="00024958"/>
    <w:rsid w:val="00024D9C"/>
    <w:rsid w:val="000251FD"/>
    <w:rsid w:val="000263AF"/>
    <w:rsid w:val="000265DA"/>
    <w:rsid w:val="00026AC1"/>
    <w:rsid w:val="000271DC"/>
    <w:rsid w:val="000277BE"/>
    <w:rsid w:val="00027B18"/>
    <w:rsid w:val="000309A6"/>
    <w:rsid w:val="000316E6"/>
    <w:rsid w:val="00032E7D"/>
    <w:rsid w:val="00033FFD"/>
    <w:rsid w:val="000347FD"/>
    <w:rsid w:val="00034A0C"/>
    <w:rsid w:val="00041BA7"/>
    <w:rsid w:val="00043067"/>
    <w:rsid w:val="00043F65"/>
    <w:rsid w:val="000447E6"/>
    <w:rsid w:val="000450C2"/>
    <w:rsid w:val="00046BF8"/>
    <w:rsid w:val="00046F16"/>
    <w:rsid w:val="00047B03"/>
    <w:rsid w:val="00047E64"/>
    <w:rsid w:val="0005065C"/>
    <w:rsid w:val="00050DE0"/>
    <w:rsid w:val="00050F2F"/>
    <w:rsid w:val="00051359"/>
    <w:rsid w:val="0005150D"/>
    <w:rsid w:val="000516BF"/>
    <w:rsid w:val="00053D4E"/>
    <w:rsid w:val="00056061"/>
    <w:rsid w:val="00060623"/>
    <w:rsid w:val="000624E9"/>
    <w:rsid w:val="00062D1B"/>
    <w:rsid w:val="000637BC"/>
    <w:rsid w:val="00063D0B"/>
    <w:rsid w:val="00063EFE"/>
    <w:rsid w:val="0006502B"/>
    <w:rsid w:val="0006533E"/>
    <w:rsid w:val="00065FCB"/>
    <w:rsid w:val="000667AA"/>
    <w:rsid w:val="00066D4E"/>
    <w:rsid w:val="000670E7"/>
    <w:rsid w:val="000671C5"/>
    <w:rsid w:val="00071D0D"/>
    <w:rsid w:val="000721AE"/>
    <w:rsid w:val="000731B4"/>
    <w:rsid w:val="0007479F"/>
    <w:rsid w:val="000757C5"/>
    <w:rsid w:val="00075D16"/>
    <w:rsid w:val="0007689B"/>
    <w:rsid w:val="00077FFA"/>
    <w:rsid w:val="00082D1C"/>
    <w:rsid w:val="00084411"/>
    <w:rsid w:val="00085A41"/>
    <w:rsid w:val="000863EA"/>
    <w:rsid w:val="00086DE4"/>
    <w:rsid w:val="00087139"/>
    <w:rsid w:val="00087279"/>
    <w:rsid w:val="0008739E"/>
    <w:rsid w:val="000906BF"/>
    <w:rsid w:val="00091189"/>
    <w:rsid w:val="00091ACB"/>
    <w:rsid w:val="00091DB6"/>
    <w:rsid w:val="00092152"/>
    <w:rsid w:val="00092AE7"/>
    <w:rsid w:val="0009324A"/>
    <w:rsid w:val="00093B1F"/>
    <w:rsid w:val="000952EE"/>
    <w:rsid w:val="00096C52"/>
    <w:rsid w:val="000A1E12"/>
    <w:rsid w:val="000A2302"/>
    <w:rsid w:val="000A2C5E"/>
    <w:rsid w:val="000A32AE"/>
    <w:rsid w:val="000A4ED6"/>
    <w:rsid w:val="000A5700"/>
    <w:rsid w:val="000A5FB9"/>
    <w:rsid w:val="000A601E"/>
    <w:rsid w:val="000A67C0"/>
    <w:rsid w:val="000A712C"/>
    <w:rsid w:val="000A7951"/>
    <w:rsid w:val="000B019F"/>
    <w:rsid w:val="000B1594"/>
    <w:rsid w:val="000B17A0"/>
    <w:rsid w:val="000B1BB2"/>
    <w:rsid w:val="000B21BF"/>
    <w:rsid w:val="000B2266"/>
    <w:rsid w:val="000B27AA"/>
    <w:rsid w:val="000B3165"/>
    <w:rsid w:val="000B4A52"/>
    <w:rsid w:val="000B58CC"/>
    <w:rsid w:val="000B6892"/>
    <w:rsid w:val="000B749A"/>
    <w:rsid w:val="000C09D0"/>
    <w:rsid w:val="000C0D31"/>
    <w:rsid w:val="000C0F16"/>
    <w:rsid w:val="000C0F4E"/>
    <w:rsid w:val="000C1027"/>
    <w:rsid w:val="000C1B07"/>
    <w:rsid w:val="000C271B"/>
    <w:rsid w:val="000C446A"/>
    <w:rsid w:val="000C4E1F"/>
    <w:rsid w:val="000C4E4B"/>
    <w:rsid w:val="000C53D1"/>
    <w:rsid w:val="000C69C0"/>
    <w:rsid w:val="000C71BB"/>
    <w:rsid w:val="000C747B"/>
    <w:rsid w:val="000D1923"/>
    <w:rsid w:val="000D2229"/>
    <w:rsid w:val="000D2413"/>
    <w:rsid w:val="000D5489"/>
    <w:rsid w:val="000D57C7"/>
    <w:rsid w:val="000D5890"/>
    <w:rsid w:val="000D5BE5"/>
    <w:rsid w:val="000E0819"/>
    <w:rsid w:val="000E1BAE"/>
    <w:rsid w:val="000E2A8F"/>
    <w:rsid w:val="000E3092"/>
    <w:rsid w:val="000E33BE"/>
    <w:rsid w:val="000E371C"/>
    <w:rsid w:val="000E4361"/>
    <w:rsid w:val="000E5165"/>
    <w:rsid w:val="000E54E1"/>
    <w:rsid w:val="000E5AF8"/>
    <w:rsid w:val="000E62F8"/>
    <w:rsid w:val="000F0051"/>
    <w:rsid w:val="000F04BA"/>
    <w:rsid w:val="000F12FB"/>
    <w:rsid w:val="000F216A"/>
    <w:rsid w:val="000F3683"/>
    <w:rsid w:val="000F4128"/>
    <w:rsid w:val="000F4F60"/>
    <w:rsid w:val="000F56CE"/>
    <w:rsid w:val="000F7322"/>
    <w:rsid w:val="000F73FB"/>
    <w:rsid w:val="00100778"/>
    <w:rsid w:val="00100A91"/>
    <w:rsid w:val="0010119F"/>
    <w:rsid w:val="00101433"/>
    <w:rsid w:val="00101F17"/>
    <w:rsid w:val="00103DD8"/>
    <w:rsid w:val="00103F0F"/>
    <w:rsid w:val="00105DB1"/>
    <w:rsid w:val="00105E45"/>
    <w:rsid w:val="00106A3A"/>
    <w:rsid w:val="00110942"/>
    <w:rsid w:val="00110948"/>
    <w:rsid w:val="00110EC3"/>
    <w:rsid w:val="00112776"/>
    <w:rsid w:val="001127A8"/>
    <w:rsid w:val="00114433"/>
    <w:rsid w:val="00116C8C"/>
    <w:rsid w:val="00120396"/>
    <w:rsid w:val="00121FC8"/>
    <w:rsid w:val="00122E4B"/>
    <w:rsid w:val="00124000"/>
    <w:rsid w:val="001324E0"/>
    <w:rsid w:val="00132955"/>
    <w:rsid w:val="00133271"/>
    <w:rsid w:val="00133B79"/>
    <w:rsid w:val="00134B99"/>
    <w:rsid w:val="001353DC"/>
    <w:rsid w:val="00135642"/>
    <w:rsid w:val="001374B5"/>
    <w:rsid w:val="0014080A"/>
    <w:rsid w:val="00141128"/>
    <w:rsid w:val="0014146C"/>
    <w:rsid w:val="00142629"/>
    <w:rsid w:val="00144976"/>
    <w:rsid w:val="00144B1A"/>
    <w:rsid w:val="00144E70"/>
    <w:rsid w:val="00145FDE"/>
    <w:rsid w:val="00146463"/>
    <w:rsid w:val="00146DDE"/>
    <w:rsid w:val="001471EB"/>
    <w:rsid w:val="00147F91"/>
    <w:rsid w:val="001502C1"/>
    <w:rsid w:val="00150518"/>
    <w:rsid w:val="001528BD"/>
    <w:rsid w:val="001531AD"/>
    <w:rsid w:val="00156764"/>
    <w:rsid w:val="00156EF4"/>
    <w:rsid w:val="001575B8"/>
    <w:rsid w:val="00160EA0"/>
    <w:rsid w:val="001620A4"/>
    <w:rsid w:val="00162C4D"/>
    <w:rsid w:val="00162DF9"/>
    <w:rsid w:val="00164E21"/>
    <w:rsid w:val="0016549A"/>
    <w:rsid w:val="00166A89"/>
    <w:rsid w:val="00173EC1"/>
    <w:rsid w:val="00176CEB"/>
    <w:rsid w:val="00176E99"/>
    <w:rsid w:val="00177650"/>
    <w:rsid w:val="001776AB"/>
    <w:rsid w:val="0017771D"/>
    <w:rsid w:val="0018130C"/>
    <w:rsid w:val="00182DDC"/>
    <w:rsid w:val="00183252"/>
    <w:rsid w:val="001833A6"/>
    <w:rsid w:val="00183D41"/>
    <w:rsid w:val="00184946"/>
    <w:rsid w:val="0018498D"/>
    <w:rsid w:val="0018523B"/>
    <w:rsid w:val="00185D60"/>
    <w:rsid w:val="00186398"/>
    <w:rsid w:val="001874C2"/>
    <w:rsid w:val="001878CA"/>
    <w:rsid w:val="00190BCD"/>
    <w:rsid w:val="00190F4C"/>
    <w:rsid w:val="00190F4F"/>
    <w:rsid w:val="00192DA5"/>
    <w:rsid w:val="00192FCD"/>
    <w:rsid w:val="00193007"/>
    <w:rsid w:val="00194546"/>
    <w:rsid w:val="001955E5"/>
    <w:rsid w:val="00195FCD"/>
    <w:rsid w:val="001A0265"/>
    <w:rsid w:val="001A1376"/>
    <w:rsid w:val="001A20EC"/>
    <w:rsid w:val="001A2BD6"/>
    <w:rsid w:val="001A3156"/>
    <w:rsid w:val="001A40F9"/>
    <w:rsid w:val="001A52A2"/>
    <w:rsid w:val="001A6210"/>
    <w:rsid w:val="001A71EF"/>
    <w:rsid w:val="001B0795"/>
    <w:rsid w:val="001B1FE7"/>
    <w:rsid w:val="001B4B59"/>
    <w:rsid w:val="001B56C3"/>
    <w:rsid w:val="001B7E0C"/>
    <w:rsid w:val="001C06A8"/>
    <w:rsid w:val="001C168B"/>
    <w:rsid w:val="001C2134"/>
    <w:rsid w:val="001C23B3"/>
    <w:rsid w:val="001C3011"/>
    <w:rsid w:val="001C3155"/>
    <w:rsid w:val="001C3A9E"/>
    <w:rsid w:val="001C4873"/>
    <w:rsid w:val="001C5065"/>
    <w:rsid w:val="001C54F8"/>
    <w:rsid w:val="001C638E"/>
    <w:rsid w:val="001C6E01"/>
    <w:rsid w:val="001C7FBC"/>
    <w:rsid w:val="001D3970"/>
    <w:rsid w:val="001D444D"/>
    <w:rsid w:val="001D55B0"/>
    <w:rsid w:val="001D5B10"/>
    <w:rsid w:val="001E0D90"/>
    <w:rsid w:val="001E133E"/>
    <w:rsid w:val="001E290E"/>
    <w:rsid w:val="001E3458"/>
    <w:rsid w:val="001E4CD0"/>
    <w:rsid w:val="001E6C4B"/>
    <w:rsid w:val="001E7473"/>
    <w:rsid w:val="001E751C"/>
    <w:rsid w:val="001F0299"/>
    <w:rsid w:val="001F1805"/>
    <w:rsid w:val="001F2B0C"/>
    <w:rsid w:val="001F367D"/>
    <w:rsid w:val="001F533A"/>
    <w:rsid w:val="001F5A1C"/>
    <w:rsid w:val="001F64E6"/>
    <w:rsid w:val="001F775C"/>
    <w:rsid w:val="001F7A40"/>
    <w:rsid w:val="001F7A57"/>
    <w:rsid w:val="001F7B5B"/>
    <w:rsid w:val="002003FE"/>
    <w:rsid w:val="002008C0"/>
    <w:rsid w:val="00200C28"/>
    <w:rsid w:val="00200EAD"/>
    <w:rsid w:val="00201A11"/>
    <w:rsid w:val="0020254B"/>
    <w:rsid w:val="00202661"/>
    <w:rsid w:val="002026D8"/>
    <w:rsid w:val="0020416B"/>
    <w:rsid w:val="0020420E"/>
    <w:rsid w:val="00204AED"/>
    <w:rsid w:val="002057A2"/>
    <w:rsid w:val="00205877"/>
    <w:rsid w:val="0020591E"/>
    <w:rsid w:val="00205A2F"/>
    <w:rsid w:val="00207273"/>
    <w:rsid w:val="00207EED"/>
    <w:rsid w:val="002100A8"/>
    <w:rsid w:val="00210B7C"/>
    <w:rsid w:val="00211817"/>
    <w:rsid w:val="00211DC6"/>
    <w:rsid w:val="00212EE4"/>
    <w:rsid w:val="002130D2"/>
    <w:rsid w:val="002148DF"/>
    <w:rsid w:val="0021654B"/>
    <w:rsid w:val="00220043"/>
    <w:rsid w:val="00220DEE"/>
    <w:rsid w:val="00221898"/>
    <w:rsid w:val="00221E96"/>
    <w:rsid w:val="0022205E"/>
    <w:rsid w:val="002228E7"/>
    <w:rsid w:val="00222960"/>
    <w:rsid w:val="00223AC9"/>
    <w:rsid w:val="00223B4A"/>
    <w:rsid w:val="002244F4"/>
    <w:rsid w:val="00224C71"/>
    <w:rsid w:val="00224E83"/>
    <w:rsid w:val="00230568"/>
    <w:rsid w:val="0023350E"/>
    <w:rsid w:val="00233F70"/>
    <w:rsid w:val="002346B9"/>
    <w:rsid w:val="002357F2"/>
    <w:rsid w:val="00235C97"/>
    <w:rsid w:val="002364CA"/>
    <w:rsid w:val="002366EC"/>
    <w:rsid w:val="00236855"/>
    <w:rsid w:val="00236A29"/>
    <w:rsid w:val="00237695"/>
    <w:rsid w:val="0024161D"/>
    <w:rsid w:val="00245953"/>
    <w:rsid w:val="00245BBA"/>
    <w:rsid w:val="00245D79"/>
    <w:rsid w:val="002462F7"/>
    <w:rsid w:val="00246AC2"/>
    <w:rsid w:val="00246CD5"/>
    <w:rsid w:val="00247F26"/>
    <w:rsid w:val="002538DB"/>
    <w:rsid w:val="0025428E"/>
    <w:rsid w:val="00254697"/>
    <w:rsid w:val="0026052D"/>
    <w:rsid w:val="00260920"/>
    <w:rsid w:val="00260B19"/>
    <w:rsid w:val="002628D9"/>
    <w:rsid w:val="00262F41"/>
    <w:rsid w:val="00264189"/>
    <w:rsid w:val="002643D4"/>
    <w:rsid w:val="00264CD4"/>
    <w:rsid w:val="002677D4"/>
    <w:rsid w:val="0027419C"/>
    <w:rsid w:val="00274BEB"/>
    <w:rsid w:val="00275B63"/>
    <w:rsid w:val="00276431"/>
    <w:rsid w:val="002764E0"/>
    <w:rsid w:val="00277B5C"/>
    <w:rsid w:val="002800C3"/>
    <w:rsid w:val="00281100"/>
    <w:rsid w:val="00281226"/>
    <w:rsid w:val="00282F40"/>
    <w:rsid w:val="00282FE3"/>
    <w:rsid w:val="00292C93"/>
    <w:rsid w:val="0029566D"/>
    <w:rsid w:val="00296741"/>
    <w:rsid w:val="00296AC0"/>
    <w:rsid w:val="00297EF5"/>
    <w:rsid w:val="002A004A"/>
    <w:rsid w:val="002A039F"/>
    <w:rsid w:val="002A0DF8"/>
    <w:rsid w:val="002A3CDB"/>
    <w:rsid w:val="002A44EC"/>
    <w:rsid w:val="002A6615"/>
    <w:rsid w:val="002A7D3B"/>
    <w:rsid w:val="002B0293"/>
    <w:rsid w:val="002B074B"/>
    <w:rsid w:val="002B1BC2"/>
    <w:rsid w:val="002B26E0"/>
    <w:rsid w:val="002B3CA3"/>
    <w:rsid w:val="002B4727"/>
    <w:rsid w:val="002B65CB"/>
    <w:rsid w:val="002B79E1"/>
    <w:rsid w:val="002B7CF6"/>
    <w:rsid w:val="002C0756"/>
    <w:rsid w:val="002C198B"/>
    <w:rsid w:val="002D185E"/>
    <w:rsid w:val="002D3632"/>
    <w:rsid w:val="002D3D23"/>
    <w:rsid w:val="002D41A5"/>
    <w:rsid w:val="002D4A60"/>
    <w:rsid w:val="002D5CE5"/>
    <w:rsid w:val="002D6531"/>
    <w:rsid w:val="002D67CE"/>
    <w:rsid w:val="002D6942"/>
    <w:rsid w:val="002D6C72"/>
    <w:rsid w:val="002D79E2"/>
    <w:rsid w:val="002E1964"/>
    <w:rsid w:val="002E3E33"/>
    <w:rsid w:val="002E519A"/>
    <w:rsid w:val="002E57CC"/>
    <w:rsid w:val="002E6E8D"/>
    <w:rsid w:val="002E6FBE"/>
    <w:rsid w:val="002E792E"/>
    <w:rsid w:val="002F1532"/>
    <w:rsid w:val="002F1C00"/>
    <w:rsid w:val="002F26B5"/>
    <w:rsid w:val="002F2919"/>
    <w:rsid w:val="002F2A9A"/>
    <w:rsid w:val="002F361A"/>
    <w:rsid w:val="002F380B"/>
    <w:rsid w:val="002F3B0A"/>
    <w:rsid w:val="002F3CBA"/>
    <w:rsid w:val="002F4F1B"/>
    <w:rsid w:val="002F4FC9"/>
    <w:rsid w:val="002F56F3"/>
    <w:rsid w:val="002F5983"/>
    <w:rsid w:val="002F5E1F"/>
    <w:rsid w:val="002F6EBF"/>
    <w:rsid w:val="002F7130"/>
    <w:rsid w:val="002F7788"/>
    <w:rsid w:val="002F785A"/>
    <w:rsid w:val="002F7EEF"/>
    <w:rsid w:val="00300BB7"/>
    <w:rsid w:val="003024AE"/>
    <w:rsid w:val="003029A7"/>
    <w:rsid w:val="00303698"/>
    <w:rsid w:val="0030375E"/>
    <w:rsid w:val="00303B99"/>
    <w:rsid w:val="003063E7"/>
    <w:rsid w:val="00307EE6"/>
    <w:rsid w:val="00311AED"/>
    <w:rsid w:val="003127D5"/>
    <w:rsid w:val="00312901"/>
    <w:rsid w:val="0031584D"/>
    <w:rsid w:val="00315EE7"/>
    <w:rsid w:val="00316230"/>
    <w:rsid w:val="00317D08"/>
    <w:rsid w:val="00320001"/>
    <w:rsid w:val="00320CE3"/>
    <w:rsid w:val="00322087"/>
    <w:rsid w:val="003226FF"/>
    <w:rsid w:val="00322E01"/>
    <w:rsid w:val="003230B1"/>
    <w:rsid w:val="003237F4"/>
    <w:rsid w:val="003243F1"/>
    <w:rsid w:val="00324AFD"/>
    <w:rsid w:val="003276B3"/>
    <w:rsid w:val="00330E38"/>
    <w:rsid w:val="00330F4C"/>
    <w:rsid w:val="00332560"/>
    <w:rsid w:val="0033266F"/>
    <w:rsid w:val="0033314C"/>
    <w:rsid w:val="00333C6A"/>
    <w:rsid w:val="00334680"/>
    <w:rsid w:val="0033527B"/>
    <w:rsid w:val="003365FF"/>
    <w:rsid w:val="003368A9"/>
    <w:rsid w:val="00336E47"/>
    <w:rsid w:val="00340F50"/>
    <w:rsid w:val="0034173D"/>
    <w:rsid w:val="00343422"/>
    <w:rsid w:val="0034378D"/>
    <w:rsid w:val="00343AB8"/>
    <w:rsid w:val="003445BF"/>
    <w:rsid w:val="00344788"/>
    <w:rsid w:val="00346A65"/>
    <w:rsid w:val="00347565"/>
    <w:rsid w:val="0034776B"/>
    <w:rsid w:val="00347ADE"/>
    <w:rsid w:val="0035006C"/>
    <w:rsid w:val="003502DA"/>
    <w:rsid w:val="003506F2"/>
    <w:rsid w:val="0035199B"/>
    <w:rsid w:val="00352CB6"/>
    <w:rsid w:val="0035307C"/>
    <w:rsid w:val="003549CB"/>
    <w:rsid w:val="003564C7"/>
    <w:rsid w:val="003571B3"/>
    <w:rsid w:val="003613EE"/>
    <w:rsid w:val="00361A61"/>
    <w:rsid w:val="00361CFE"/>
    <w:rsid w:val="00361FAA"/>
    <w:rsid w:val="003653E7"/>
    <w:rsid w:val="00366097"/>
    <w:rsid w:val="003660F3"/>
    <w:rsid w:val="00366E4D"/>
    <w:rsid w:val="00370319"/>
    <w:rsid w:val="00371E19"/>
    <w:rsid w:val="00373BBA"/>
    <w:rsid w:val="00373DBF"/>
    <w:rsid w:val="00373FEF"/>
    <w:rsid w:val="00374FBB"/>
    <w:rsid w:val="00375CB8"/>
    <w:rsid w:val="0037644F"/>
    <w:rsid w:val="0038054B"/>
    <w:rsid w:val="003810C0"/>
    <w:rsid w:val="0038307A"/>
    <w:rsid w:val="00383578"/>
    <w:rsid w:val="003836C4"/>
    <w:rsid w:val="0038372A"/>
    <w:rsid w:val="00383BB4"/>
    <w:rsid w:val="00384BE2"/>
    <w:rsid w:val="00384E51"/>
    <w:rsid w:val="00386161"/>
    <w:rsid w:val="00391454"/>
    <w:rsid w:val="00391B08"/>
    <w:rsid w:val="00392235"/>
    <w:rsid w:val="00393560"/>
    <w:rsid w:val="00393ED8"/>
    <w:rsid w:val="003943BB"/>
    <w:rsid w:val="0039487C"/>
    <w:rsid w:val="003965EE"/>
    <w:rsid w:val="00397747"/>
    <w:rsid w:val="003A0538"/>
    <w:rsid w:val="003A0B2D"/>
    <w:rsid w:val="003A2BFB"/>
    <w:rsid w:val="003A326E"/>
    <w:rsid w:val="003A4843"/>
    <w:rsid w:val="003A5700"/>
    <w:rsid w:val="003A6791"/>
    <w:rsid w:val="003A7E96"/>
    <w:rsid w:val="003B006F"/>
    <w:rsid w:val="003B013C"/>
    <w:rsid w:val="003B02B0"/>
    <w:rsid w:val="003B0B64"/>
    <w:rsid w:val="003B17D8"/>
    <w:rsid w:val="003B2267"/>
    <w:rsid w:val="003B2499"/>
    <w:rsid w:val="003B3249"/>
    <w:rsid w:val="003B448E"/>
    <w:rsid w:val="003B5A8C"/>
    <w:rsid w:val="003B620D"/>
    <w:rsid w:val="003B6F99"/>
    <w:rsid w:val="003C00DA"/>
    <w:rsid w:val="003C0CEC"/>
    <w:rsid w:val="003C11C5"/>
    <w:rsid w:val="003C1ECA"/>
    <w:rsid w:val="003C3C53"/>
    <w:rsid w:val="003C40BF"/>
    <w:rsid w:val="003C4220"/>
    <w:rsid w:val="003C4858"/>
    <w:rsid w:val="003C4FA1"/>
    <w:rsid w:val="003D0FDA"/>
    <w:rsid w:val="003D11F8"/>
    <w:rsid w:val="003D338A"/>
    <w:rsid w:val="003D3923"/>
    <w:rsid w:val="003D4371"/>
    <w:rsid w:val="003D4806"/>
    <w:rsid w:val="003D4815"/>
    <w:rsid w:val="003D4F1C"/>
    <w:rsid w:val="003D512D"/>
    <w:rsid w:val="003D5B70"/>
    <w:rsid w:val="003E0638"/>
    <w:rsid w:val="003E070E"/>
    <w:rsid w:val="003E0991"/>
    <w:rsid w:val="003E1CFC"/>
    <w:rsid w:val="003E4042"/>
    <w:rsid w:val="003E5DD6"/>
    <w:rsid w:val="003E6932"/>
    <w:rsid w:val="003E7726"/>
    <w:rsid w:val="003F1450"/>
    <w:rsid w:val="003F1595"/>
    <w:rsid w:val="003F23DF"/>
    <w:rsid w:val="003F2B37"/>
    <w:rsid w:val="003F2D3F"/>
    <w:rsid w:val="003F4BCC"/>
    <w:rsid w:val="003F52DC"/>
    <w:rsid w:val="003F5F47"/>
    <w:rsid w:val="003F6431"/>
    <w:rsid w:val="003F674C"/>
    <w:rsid w:val="003F7352"/>
    <w:rsid w:val="003F79BC"/>
    <w:rsid w:val="003F7ECE"/>
    <w:rsid w:val="00400719"/>
    <w:rsid w:val="00400EBA"/>
    <w:rsid w:val="00403423"/>
    <w:rsid w:val="00406280"/>
    <w:rsid w:val="00406BF0"/>
    <w:rsid w:val="00406BFA"/>
    <w:rsid w:val="00407A19"/>
    <w:rsid w:val="004100C7"/>
    <w:rsid w:val="00411187"/>
    <w:rsid w:val="00412F0F"/>
    <w:rsid w:val="00413373"/>
    <w:rsid w:val="00415153"/>
    <w:rsid w:val="0041568C"/>
    <w:rsid w:val="004157B3"/>
    <w:rsid w:val="00415976"/>
    <w:rsid w:val="00415D46"/>
    <w:rsid w:val="00416386"/>
    <w:rsid w:val="004163DF"/>
    <w:rsid w:val="00416A5B"/>
    <w:rsid w:val="00416BED"/>
    <w:rsid w:val="00416E0F"/>
    <w:rsid w:val="004179C0"/>
    <w:rsid w:val="00421112"/>
    <w:rsid w:val="004218C7"/>
    <w:rsid w:val="0042218D"/>
    <w:rsid w:val="004231BC"/>
    <w:rsid w:val="00423793"/>
    <w:rsid w:val="0042440F"/>
    <w:rsid w:val="00424BD0"/>
    <w:rsid w:val="004252F8"/>
    <w:rsid w:val="004255B2"/>
    <w:rsid w:val="00425937"/>
    <w:rsid w:val="00426CA0"/>
    <w:rsid w:val="00427514"/>
    <w:rsid w:val="00427DED"/>
    <w:rsid w:val="00430AE7"/>
    <w:rsid w:val="00430AFF"/>
    <w:rsid w:val="00431F67"/>
    <w:rsid w:val="00432078"/>
    <w:rsid w:val="00433909"/>
    <w:rsid w:val="00434089"/>
    <w:rsid w:val="004347AB"/>
    <w:rsid w:val="0043495A"/>
    <w:rsid w:val="00436A56"/>
    <w:rsid w:val="00436B77"/>
    <w:rsid w:val="00440502"/>
    <w:rsid w:val="0044147F"/>
    <w:rsid w:val="00441481"/>
    <w:rsid w:val="00441DF3"/>
    <w:rsid w:val="004440D9"/>
    <w:rsid w:val="0044440D"/>
    <w:rsid w:val="004447AD"/>
    <w:rsid w:val="00444BFC"/>
    <w:rsid w:val="0044599C"/>
    <w:rsid w:val="004474EB"/>
    <w:rsid w:val="00447AB4"/>
    <w:rsid w:val="00447BBF"/>
    <w:rsid w:val="00450012"/>
    <w:rsid w:val="00450F2E"/>
    <w:rsid w:val="00453828"/>
    <w:rsid w:val="00453E2B"/>
    <w:rsid w:val="0045444B"/>
    <w:rsid w:val="00454652"/>
    <w:rsid w:val="00454C2F"/>
    <w:rsid w:val="00455F45"/>
    <w:rsid w:val="00455F83"/>
    <w:rsid w:val="00456480"/>
    <w:rsid w:val="00464ABC"/>
    <w:rsid w:val="00464B79"/>
    <w:rsid w:val="00464CF1"/>
    <w:rsid w:val="00465BB0"/>
    <w:rsid w:val="00466499"/>
    <w:rsid w:val="00466FB8"/>
    <w:rsid w:val="00470706"/>
    <w:rsid w:val="00471132"/>
    <w:rsid w:val="004723D7"/>
    <w:rsid w:val="00475A89"/>
    <w:rsid w:val="00476C78"/>
    <w:rsid w:val="00476EEF"/>
    <w:rsid w:val="00477E7B"/>
    <w:rsid w:val="00481C7F"/>
    <w:rsid w:val="00482649"/>
    <w:rsid w:val="00483CB3"/>
    <w:rsid w:val="0048416C"/>
    <w:rsid w:val="0048526C"/>
    <w:rsid w:val="004862DE"/>
    <w:rsid w:val="0048674A"/>
    <w:rsid w:val="00486B80"/>
    <w:rsid w:val="0048786F"/>
    <w:rsid w:val="00490E55"/>
    <w:rsid w:val="0049176A"/>
    <w:rsid w:val="004924AC"/>
    <w:rsid w:val="00492B95"/>
    <w:rsid w:val="004934E7"/>
    <w:rsid w:val="00493BC2"/>
    <w:rsid w:val="00496A73"/>
    <w:rsid w:val="00497BA1"/>
    <w:rsid w:val="00497C99"/>
    <w:rsid w:val="00497D00"/>
    <w:rsid w:val="004A05C2"/>
    <w:rsid w:val="004A0849"/>
    <w:rsid w:val="004A18A6"/>
    <w:rsid w:val="004A1B52"/>
    <w:rsid w:val="004A1CA5"/>
    <w:rsid w:val="004A1D06"/>
    <w:rsid w:val="004A1D35"/>
    <w:rsid w:val="004A237F"/>
    <w:rsid w:val="004A2524"/>
    <w:rsid w:val="004A7222"/>
    <w:rsid w:val="004A7D40"/>
    <w:rsid w:val="004A7FD2"/>
    <w:rsid w:val="004B14E8"/>
    <w:rsid w:val="004B1525"/>
    <w:rsid w:val="004B2326"/>
    <w:rsid w:val="004B3308"/>
    <w:rsid w:val="004B34D8"/>
    <w:rsid w:val="004B48F6"/>
    <w:rsid w:val="004B6522"/>
    <w:rsid w:val="004B688C"/>
    <w:rsid w:val="004B6D64"/>
    <w:rsid w:val="004B7218"/>
    <w:rsid w:val="004C0E0D"/>
    <w:rsid w:val="004C11CE"/>
    <w:rsid w:val="004C1CD6"/>
    <w:rsid w:val="004C38E0"/>
    <w:rsid w:val="004C4371"/>
    <w:rsid w:val="004C49CD"/>
    <w:rsid w:val="004C7152"/>
    <w:rsid w:val="004C72A3"/>
    <w:rsid w:val="004C78D1"/>
    <w:rsid w:val="004D0123"/>
    <w:rsid w:val="004D38A0"/>
    <w:rsid w:val="004D6E0C"/>
    <w:rsid w:val="004D7444"/>
    <w:rsid w:val="004D7589"/>
    <w:rsid w:val="004E2AAA"/>
    <w:rsid w:val="004E2FAB"/>
    <w:rsid w:val="004E346A"/>
    <w:rsid w:val="004E3550"/>
    <w:rsid w:val="004E6039"/>
    <w:rsid w:val="004E6609"/>
    <w:rsid w:val="004E6C2E"/>
    <w:rsid w:val="004E7B0E"/>
    <w:rsid w:val="004F1240"/>
    <w:rsid w:val="004F200D"/>
    <w:rsid w:val="004F3041"/>
    <w:rsid w:val="004F339E"/>
    <w:rsid w:val="004F4688"/>
    <w:rsid w:val="004F4755"/>
    <w:rsid w:val="004F4854"/>
    <w:rsid w:val="004F5539"/>
    <w:rsid w:val="004F5BEA"/>
    <w:rsid w:val="004F5CF3"/>
    <w:rsid w:val="004F62DD"/>
    <w:rsid w:val="004F6823"/>
    <w:rsid w:val="004F6CAA"/>
    <w:rsid w:val="004F6ED3"/>
    <w:rsid w:val="00500106"/>
    <w:rsid w:val="005018BC"/>
    <w:rsid w:val="00503EF7"/>
    <w:rsid w:val="00505E28"/>
    <w:rsid w:val="00506E46"/>
    <w:rsid w:val="005073D6"/>
    <w:rsid w:val="005106B8"/>
    <w:rsid w:val="00510AF3"/>
    <w:rsid w:val="0051440B"/>
    <w:rsid w:val="00515733"/>
    <w:rsid w:val="00516230"/>
    <w:rsid w:val="00516B26"/>
    <w:rsid w:val="0051714B"/>
    <w:rsid w:val="0051723B"/>
    <w:rsid w:val="00517924"/>
    <w:rsid w:val="00520901"/>
    <w:rsid w:val="00521B2A"/>
    <w:rsid w:val="00521E2E"/>
    <w:rsid w:val="00521F0A"/>
    <w:rsid w:val="00523089"/>
    <w:rsid w:val="00523EEF"/>
    <w:rsid w:val="00524003"/>
    <w:rsid w:val="00524052"/>
    <w:rsid w:val="00525A5F"/>
    <w:rsid w:val="00526400"/>
    <w:rsid w:val="00526640"/>
    <w:rsid w:val="00527111"/>
    <w:rsid w:val="00527D3F"/>
    <w:rsid w:val="00530822"/>
    <w:rsid w:val="00531531"/>
    <w:rsid w:val="005348C1"/>
    <w:rsid w:val="00535E01"/>
    <w:rsid w:val="00537A55"/>
    <w:rsid w:val="005400A3"/>
    <w:rsid w:val="00540E10"/>
    <w:rsid w:val="0054175F"/>
    <w:rsid w:val="005421DF"/>
    <w:rsid w:val="0054409B"/>
    <w:rsid w:val="0054418B"/>
    <w:rsid w:val="005448D5"/>
    <w:rsid w:val="00544BEC"/>
    <w:rsid w:val="00546266"/>
    <w:rsid w:val="00550BB7"/>
    <w:rsid w:val="0055136F"/>
    <w:rsid w:val="005519AD"/>
    <w:rsid w:val="0055233D"/>
    <w:rsid w:val="00552AD9"/>
    <w:rsid w:val="00554C8C"/>
    <w:rsid w:val="00555574"/>
    <w:rsid w:val="00555B00"/>
    <w:rsid w:val="00557997"/>
    <w:rsid w:val="00557F29"/>
    <w:rsid w:val="005602A0"/>
    <w:rsid w:val="00560FA2"/>
    <w:rsid w:val="00561A99"/>
    <w:rsid w:val="005624A3"/>
    <w:rsid w:val="00562B66"/>
    <w:rsid w:val="00562C7F"/>
    <w:rsid w:val="00563346"/>
    <w:rsid w:val="00563900"/>
    <w:rsid w:val="00563C70"/>
    <w:rsid w:val="00564524"/>
    <w:rsid w:val="00565437"/>
    <w:rsid w:val="00565778"/>
    <w:rsid w:val="00565B16"/>
    <w:rsid w:val="005664C4"/>
    <w:rsid w:val="00566C38"/>
    <w:rsid w:val="00566C8C"/>
    <w:rsid w:val="00566E7E"/>
    <w:rsid w:val="0056700B"/>
    <w:rsid w:val="00567952"/>
    <w:rsid w:val="005708A3"/>
    <w:rsid w:val="00570C66"/>
    <w:rsid w:val="0057302C"/>
    <w:rsid w:val="0057327E"/>
    <w:rsid w:val="005741C0"/>
    <w:rsid w:val="00575D77"/>
    <w:rsid w:val="00576276"/>
    <w:rsid w:val="00576CBD"/>
    <w:rsid w:val="00580A03"/>
    <w:rsid w:val="005823D7"/>
    <w:rsid w:val="0058282A"/>
    <w:rsid w:val="00582CA6"/>
    <w:rsid w:val="0058389F"/>
    <w:rsid w:val="005848C6"/>
    <w:rsid w:val="00584ADA"/>
    <w:rsid w:val="00586F5D"/>
    <w:rsid w:val="005909CE"/>
    <w:rsid w:val="00590A89"/>
    <w:rsid w:val="005912A3"/>
    <w:rsid w:val="00591C21"/>
    <w:rsid w:val="005926BA"/>
    <w:rsid w:val="00593350"/>
    <w:rsid w:val="00595A89"/>
    <w:rsid w:val="00595F0C"/>
    <w:rsid w:val="0059615A"/>
    <w:rsid w:val="005A08E6"/>
    <w:rsid w:val="005A1028"/>
    <w:rsid w:val="005A173D"/>
    <w:rsid w:val="005A26AC"/>
    <w:rsid w:val="005A2A4F"/>
    <w:rsid w:val="005A340E"/>
    <w:rsid w:val="005A5AD3"/>
    <w:rsid w:val="005A5F2C"/>
    <w:rsid w:val="005A61F9"/>
    <w:rsid w:val="005B030E"/>
    <w:rsid w:val="005B1E39"/>
    <w:rsid w:val="005B2349"/>
    <w:rsid w:val="005B52D5"/>
    <w:rsid w:val="005B73F1"/>
    <w:rsid w:val="005B7D63"/>
    <w:rsid w:val="005C02C8"/>
    <w:rsid w:val="005C0A9F"/>
    <w:rsid w:val="005C0C27"/>
    <w:rsid w:val="005C177F"/>
    <w:rsid w:val="005C186E"/>
    <w:rsid w:val="005C1A6D"/>
    <w:rsid w:val="005C1EA4"/>
    <w:rsid w:val="005C3F89"/>
    <w:rsid w:val="005C4B5F"/>
    <w:rsid w:val="005C4D3D"/>
    <w:rsid w:val="005C4DD7"/>
    <w:rsid w:val="005C548F"/>
    <w:rsid w:val="005C576D"/>
    <w:rsid w:val="005C638E"/>
    <w:rsid w:val="005C666C"/>
    <w:rsid w:val="005C7099"/>
    <w:rsid w:val="005C752E"/>
    <w:rsid w:val="005D1003"/>
    <w:rsid w:val="005D11C5"/>
    <w:rsid w:val="005D15FA"/>
    <w:rsid w:val="005D1A84"/>
    <w:rsid w:val="005D41C5"/>
    <w:rsid w:val="005D4753"/>
    <w:rsid w:val="005D648E"/>
    <w:rsid w:val="005E189A"/>
    <w:rsid w:val="005E2C32"/>
    <w:rsid w:val="005E31D7"/>
    <w:rsid w:val="005E35A1"/>
    <w:rsid w:val="005E3C0E"/>
    <w:rsid w:val="005E4108"/>
    <w:rsid w:val="005E415A"/>
    <w:rsid w:val="005E5052"/>
    <w:rsid w:val="005E6F0C"/>
    <w:rsid w:val="005E7202"/>
    <w:rsid w:val="005E7491"/>
    <w:rsid w:val="005F009C"/>
    <w:rsid w:val="005F0830"/>
    <w:rsid w:val="005F2117"/>
    <w:rsid w:val="005F53D7"/>
    <w:rsid w:val="005F5432"/>
    <w:rsid w:val="005F5FFC"/>
    <w:rsid w:val="005F6939"/>
    <w:rsid w:val="005F6B8F"/>
    <w:rsid w:val="00600939"/>
    <w:rsid w:val="0060127C"/>
    <w:rsid w:val="006013C6"/>
    <w:rsid w:val="00601A67"/>
    <w:rsid w:val="00602149"/>
    <w:rsid w:val="00602A07"/>
    <w:rsid w:val="006035DD"/>
    <w:rsid w:val="006039A1"/>
    <w:rsid w:val="00604C8C"/>
    <w:rsid w:val="00605228"/>
    <w:rsid w:val="0061007C"/>
    <w:rsid w:val="00612510"/>
    <w:rsid w:val="006125AF"/>
    <w:rsid w:val="006136D2"/>
    <w:rsid w:val="00614A68"/>
    <w:rsid w:val="006151E7"/>
    <w:rsid w:val="00616FB1"/>
    <w:rsid w:val="006174C5"/>
    <w:rsid w:val="00617871"/>
    <w:rsid w:val="00617E28"/>
    <w:rsid w:val="00620E00"/>
    <w:rsid w:val="006223CB"/>
    <w:rsid w:val="00623535"/>
    <w:rsid w:val="00623E72"/>
    <w:rsid w:val="006242BB"/>
    <w:rsid w:val="006248F5"/>
    <w:rsid w:val="00624A58"/>
    <w:rsid w:val="00624FFE"/>
    <w:rsid w:val="00625672"/>
    <w:rsid w:val="006256F7"/>
    <w:rsid w:val="00627137"/>
    <w:rsid w:val="00627E5E"/>
    <w:rsid w:val="00631117"/>
    <w:rsid w:val="00631C13"/>
    <w:rsid w:val="0063299F"/>
    <w:rsid w:val="006336C8"/>
    <w:rsid w:val="00634AE3"/>
    <w:rsid w:val="00636483"/>
    <w:rsid w:val="0063691A"/>
    <w:rsid w:val="00636DF1"/>
    <w:rsid w:val="00636EBE"/>
    <w:rsid w:val="006378E5"/>
    <w:rsid w:val="00637BE8"/>
    <w:rsid w:val="006407B4"/>
    <w:rsid w:val="00643FF3"/>
    <w:rsid w:val="0064501B"/>
    <w:rsid w:val="0064753B"/>
    <w:rsid w:val="006477AF"/>
    <w:rsid w:val="006477CD"/>
    <w:rsid w:val="00647C57"/>
    <w:rsid w:val="006528F1"/>
    <w:rsid w:val="006535E2"/>
    <w:rsid w:val="00655339"/>
    <w:rsid w:val="00655F8F"/>
    <w:rsid w:val="00656D18"/>
    <w:rsid w:val="00656FFE"/>
    <w:rsid w:val="00660834"/>
    <w:rsid w:val="00660DB5"/>
    <w:rsid w:val="006625E6"/>
    <w:rsid w:val="00663D52"/>
    <w:rsid w:val="0066402F"/>
    <w:rsid w:val="00664A9C"/>
    <w:rsid w:val="0066623B"/>
    <w:rsid w:val="00666BE4"/>
    <w:rsid w:val="00666DEA"/>
    <w:rsid w:val="006677B8"/>
    <w:rsid w:val="00670190"/>
    <w:rsid w:val="00670CB3"/>
    <w:rsid w:val="00670DD0"/>
    <w:rsid w:val="00671E07"/>
    <w:rsid w:val="0067346D"/>
    <w:rsid w:val="00673A61"/>
    <w:rsid w:val="00676D72"/>
    <w:rsid w:val="00677F5A"/>
    <w:rsid w:val="00677F90"/>
    <w:rsid w:val="00681860"/>
    <w:rsid w:val="006837B3"/>
    <w:rsid w:val="00684F16"/>
    <w:rsid w:val="006860A4"/>
    <w:rsid w:val="00686C3D"/>
    <w:rsid w:val="0069050D"/>
    <w:rsid w:val="006905A7"/>
    <w:rsid w:val="00690CBC"/>
    <w:rsid w:val="00691550"/>
    <w:rsid w:val="00691CDB"/>
    <w:rsid w:val="00692800"/>
    <w:rsid w:val="006934B4"/>
    <w:rsid w:val="006941D6"/>
    <w:rsid w:val="006947FE"/>
    <w:rsid w:val="00694D53"/>
    <w:rsid w:val="006953FE"/>
    <w:rsid w:val="00696A66"/>
    <w:rsid w:val="0069789A"/>
    <w:rsid w:val="00697F09"/>
    <w:rsid w:val="006A0403"/>
    <w:rsid w:val="006A05FC"/>
    <w:rsid w:val="006A237A"/>
    <w:rsid w:val="006A23CE"/>
    <w:rsid w:val="006A2E95"/>
    <w:rsid w:val="006A47D2"/>
    <w:rsid w:val="006A56D7"/>
    <w:rsid w:val="006A59BB"/>
    <w:rsid w:val="006A6BFC"/>
    <w:rsid w:val="006A7604"/>
    <w:rsid w:val="006B0861"/>
    <w:rsid w:val="006B1A9B"/>
    <w:rsid w:val="006B2753"/>
    <w:rsid w:val="006B2C31"/>
    <w:rsid w:val="006B364D"/>
    <w:rsid w:val="006B4BA1"/>
    <w:rsid w:val="006B5278"/>
    <w:rsid w:val="006B5951"/>
    <w:rsid w:val="006B6121"/>
    <w:rsid w:val="006B7723"/>
    <w:rsid w:val="006B7E5D"/>
    <w:rsid w:val="006C1ACA"/>
    <w:rsid w:val="006C20C3"/>
    <w:rsid w:val="006C3CC9"/>
    <w:rsid w:val="006C4C49"/>
    <w:rsid w:val="006C530C"/>
    <w:rsid w:val="006C6505"/>
    <w:rsid w:val="006C6822"/>
    <w:rsid w:val="006C6D12"/>
    <w:rsid w:val="006C7BFC"/>
    <w:rsid w:val="006D18B6"/>
    <w:rsid w:val="006D21A9"/>
    <w:rsid w:val="006D2C90"/>
    <w:rsid w:val="006D2D05"/>
    <w:rsid w:val="006D36FD"/>
    <w:rsid w:val="006D3D9E"/>
    <w:rsid w:val="006D5E77"/>
    <w:rsid w:val="006D5EE5"/>
    <w:rsid w:val="006D6BBD"/>
    <w:rsid w:val="006D7042"/>
    <w:rsid w:val="006D7CDA"/>
    <w:rsid w:val="006E0206"/>
    <w:rsid w:val="006E0BCE"/>
    <w:rsid w:val="006E2A78"/>
    <w:rsid w:val="006E327E"/>
    <w:rsid w:val="006E3C0E"/>
    <w:rsid w:val="006E3E42"/>
    <w:rsid w:val="006E3F81"/>
    <w:rsid w:val="006E449F"/>
    <w:rsid w:val="006E5668"/>
    <w:rsid w:val="006E5C74"/>
    <w:rsid w:val="006E6330"/>
    <w:rsid w:val="006E7C41"/>
    <w:rsid w:val="006F01DE"/>
    <w:rsid w:val="006F046B"/>
    <w:rsid w:val="006F0FE3"/>
    <w:rsid w:val="006F23FF"/>
    <w:rsid w:val="006F303D"/>
    <w:rsid w:val="006F40CA"/>
    <w:rsid w:val="006F44CD"/>
    <w:rsid w:val="006F6869"/>
    <w:rsid w:val="006F695C"/>
    <w:rsid w:val="00700130"/>
    <w:rsid w:val="00702166"/>
    <w:rsid w:val="007021CF"/>
    <w:rsid w:val="007033E1"/>
    <w:rsid w:val="0070412F"/>
    <w:rsid w:val="00704F98"/>
    <w:rsid w:val="0070724A"/>
    <w:rsid w:val="00707622"/>
    <w:rsid w:val="00707EF1"/>
    <w:rsid w:val="00711766"/>
    <w:rsid w:val="007139DA"/>
    <w:rsid w:val="00714518"/>
    <w:rsid w:val="0071567D"/>
    <w:rsid w:val="00715EE1"/>
    <w:rsid w:val="00716222"/>
    <w:rsid w:val="007172D4"/>
    <w:rsid w:val="00723ABD"/>
    <w:rsid w:val="0072403C"/>
    <w:rsid w:val="007249CD"/>
    <w:rsid w:val="00725075"/>
    <w:rsid w:val="00725C43"/>
    <w:rsid w:val="007268B3"/>
    <w:rsid w:val="007270A5"/>
    <w:rsid w:val="00727D60"/>
    <w:rsid w:val="00730DB5"/>
    <w:rsid w:val="00731DE0"/>
    <w:rsid w:val="0073295E"/>
    <w:rsid w:val="00734B69"/>
    <w:rsid w:val="00737CB5"/>
    <w:rsid w:val="00737D55"/>
    <w:rsid w:val="007402A3"/>
    <w:rsid w:val="00741199"/>
    <w:rsid w:val="0074126B"/>
    <w:rsid w:val="00741B49"/>
    <w:rsid w:val="00745CBF"/>
    <w:rsid w:val="00746DFA"/>
    <w:rsid w:val="007519B7"/>
    <w:rsid w:val="00752715"/>
    <w:rsid w:val="00754B75"/>
    <w:rsid w:val="00755F58"/>
    <w:rsid w:val="00756CE8"/>
    <w:rsid w:val="007571C3"/>
    <w:rsid w:val="0076011B"/>
    <w:rsid w:val="00760A09"/>
    <w:rsid w:val="007616B9"/>
    <w:rsid w:val="00761B03"/>
    <w:rsid w:val="007628CC"/>
    <w:rsid w:val="00762E6D"/>
    <w:rsid w:val="00763D8D"/>
    <w:rsid w:val="00763E3E"/>
    <w:rsid w:val="0076410C"/>
    <w:rsid w:val="007649D8"/>
    <w:rsid w:val="00766CA9"/>
    <w:rsid w:val="0076774A"/>
    <w:rsid w:val="00767967"/>
    <w:rsid w:val="00770953"/>
    <w:rsid w:val="00771EE3"/>
    <w:rsid w:val="00771FA4"/>
    <w:rsid w:val="007729FF"/>
    <w:rsid w:val="00772CE0"/>
    <w:rsid w:val="00774B19"/>
    <w:rsid w:val="00775C2D"/>
    <w:rsid w:val="007774D2"/>
    <w:rsid w:val="00777A28"/>
    <w:rsid w:val="0078048B"/>
    <w:rsid w:val="0078076C"/>
    <w:rsid w:val="007822CF"/>
    <w:rsid w:val="00783BCB"/>
    <w:rsid w:val="00784E27"/>
    <w:rsid w:val="007859AA"/>
    <w:rsid w:val="007861A6"/>
    <w:rsid w:val="00790C1B"/>
    <w:rsid w:val="00790F49"/>
    <w:rsid w:val="00791018"/>
    <w:rsid w:val="00792A19"/>
    <w:rsid w:val="00793338"/>
    <w:rsid w:val="00793CD2"/>
    <w:rsid w:val="00793E66"/>
    <w:rsid w:val="00794817"/>
    <w:rsid w:val="00795198"/>
    <w:rsid w:val="00795258"/>
    <w:rsid w:val="0079525D"/>
    <w:rsid w:val="007956CD"/>
    <w:rsid w:val="00796735"/>
    <w:rsid w:val="00796CCC"/>
    <w:rsid w:val="007A1199"/>
    <w:rsid w:val="007A1E76"/>
    <w:rsid w:val="007A2B0A"/>
    <w:rsid w:val="007A2D76"/>
    <w:rsid w:val="007A3184"/>
    <w:rsid w:val="007A438E"/>
    <w:rsid w:val="007A48F1"/>
    <w:rsid w:val="007A5351"/>
    <w:rsid w:val="007A57A2"/>
    <w:rsid w:val="007A6C3A"/>
    <w:rsid w:val="007B157A"/>
    <w:rsid w:val="007B19E3"/>
    <w:rsid w:val="007B1DCA"/>
    <w:rsid w:val="007B2B89"/>
    <w:rsid w:val="007B3228"/>
    <w:rsid w:val="007B32F7"/>
    <w:rsid w:val="007B372C"/>
    <w:rsid w:val="007B398F"/>
    <w:rsid w:val="007B4206"/>
    <w:rsid w:val="007B5E6B"/>
    <w:rsid w:val="007B7F6B"/>
    <w:rsid w:val="007C0200"/>
    <w:rsid w:val="007C0CA9"/>
    <w:rsid w:val="007C0DB7"/>
    <w:rsid w:val="007C2539"/>
    <w:rsid w:val="007C335E"/>
    <w:rsid w:val="007C4F47"/>
    <w:rsid w:val="007C561C"/>
    <w:rsid w:val="007C5B54"/>
    <w:rsid w:val="007C7CF0"/>
    <w:rsid w:val="007D1AF4"/>
    <w:rsid w:val="007D2502"/>
    <w:rsid w:val="007D3C39"/>
    <w:rsid w:val="007D5076"/>
    <w:rsid w:val="007D53E7"/>
    <w:rsid w:val="007D5B17"/>
    <w:rsid w:val="007E01F0"/>
    <w:rsid w:val="007E051A"/>
    <w:rsid w:val="007E2E1B"/>
    <w:rsid w:val="007E3820"/>
    <w:rsid w:val="007E5623"/>
    <w:rsid w:val="007E5720"/>
    <w:rsid w:val="007E66F3"/>
    <w:rsid w:val="007E702B"/>
    <w:rsid w:val="007E7061"/>
    <w:rsid w:val="007E7335"/>
    <w:rsid w:val="007E75F9"/>
    <w:rsid w:val="007E7603"/>
    <w:rsid w:val="007E7936"/>
    <w:rsid w:val="007E7B69"/>
    <w:rsid w:val="007F0C24"/>
    <w:rsid w:val="007F126D"/>
    <w:rsid w:val="007F12FA"/>
    <w:rsid w:val="007F1AA3"/>
    <w:rsid w:val="007F1D01"/>
    <w:rsid w:val="007F525D"/>
    <w:rsid w:val="007F58C4"/>
    <w:rsid w:val="00802C66"/>
    <w:rsid w:val="00804F53"/>
    <w:rsid w:val="0080791B"/>
    <w:rsid w:val="00807E66"/>
    <w:rsid w:val="0081172E"/>
    <w:rsid w:val="008121F9"/>
    <w:rsid w:val="008126CD"/>
    <w:rsid w:val="00812A87"/>
    <w:rsid w:val="00812CB3"/>
    <w:rsid w:val="00813E3B"/>
    <w:rsid w:val="008141B5"/>
    <w:rsid w:val="00815162"/>
    <w:rsid w:val="00815647"/>
    <w:rsid w:val="00820B7A"/>
    <w:rsid w:val="008210BA"/>
    <w:rsid w:val="008211CF"/>
    <w:rsid w:val="00821A38"/>
    <w:rsid w:val="00822835"/>
    <w:rsid w:val="00823497"/>
    <w:rsid w:val="008239B7"/>
    <w:rsid w:val="00823B92"/>
    <w:rsid w:val="008245DC"/>
    <w:rsid w:val="00824AA2"/>
    <w:rsid w:val="008258EB"/>
    <w:rsid w:val="00831653"/>
    <w:rsid w:val="0083207D"/>
    <w:rsid w:val="00833ACA"/>
    <w:rsid w:val="008359DB"/>
    <w:rsid w:val="00835D43"/>
    <w:rsid w:val="00836182"/>
    <w:rsid w:val="00836242"/>
    <w:rsid w:val="00836534"/>
    <w:rsid w:val="00836582"/>
    <w:rsid w:val="00837677"/>
    <w:rsid w:val="0084237C"/>
    <w:rsid w:val="00842C32"/>
    <w:rsid w:val="008436F6"/>
    <w:rsid w:val="00843D6D"/>
    <w:rsid w:val="00844081"/>
    <w:rsid w:val="00845368"/>
    <w:rsid w:val="00846588"/>
    <w:rsid w:val="00846A5B"/>
    <w:rsid w:val="00846AC4"/>
    <w:rsid w:val="00850DBD"/>
    <w:rsid w:val="00852066"/>
    <w:rsid w:val="008523A8"/>
    <w:rsid w:val="00852409"/>
    <w:rsid w:val="0085283F"/>
    <w:rsid w:val="00852900"/>
    <w:rsid w:val="00852A38"/>
    <w:rsid w:val="00854607"/>
    <w:rsid w:val="00856AC6"/>
    <w:rsid w:val="00856C59"/>
    <w:rsid w:val="00857267"/>
    <w:rsid w:val="00857B46"/>
    <w:rsid w:val="00860051"/>
    <w:rsid w:val="008621BE"/>
    <w:rsid w:val="00862D83"/>
    <w:rsid w:val="00863B76"/>
    <w:rsid w:val="00864A27"/>
    <w:rsid w:val="00864AE9"/>
    <w:rsid w:val="00865B02"/>
    <w:rsid w:val="008663D6"/>
    <w:rsid w:val="008668D3"/>
    <w:rsid w:val="00866961"/>
    <w:rsid w:val="00866C5B"/>
    <w:rsid w:val="00866D81"/>
    <w:rsid w:val="00866EA9"/>
    <w:rsid w:val="008672F3"/>
    <w:rsid w:val="00867A09"/>
    <w:rsid w:val="00867A36"/>
    <w:rsid w:val="00867C0D"/>
    <w:rsid w:val="008700E5"/>
    <w:rsid w:val="00870CAE"/>
    <w:rsid w:val="00870DE9"/>
    <w:rsid w:val="008714DC"/>
    <w:rsid w:val="008723F8"/>
    <w:rsid w:val="00875FE9"/>
    <w:rsid w:val="008769D2"/>
    <w:rsid w:val="0088076C"/>
    <w:rsid w:val="00881D51"/>
    <w:rsid w:val="00882952"/>
    <w:rsid w:val="00882C48"/>
    <w:rsid w:val="00883809"/>
    <w:rsid w:val="008858DD"/>
    <w:rsid w:val="00890027"/>
    <w:rsid w:val="00890A46"/>
    <w:rsid w:val="00892B78"/>
    <w:rsid w:val="00893159"/>
    <w:rsid w:val="00894575"/>
    <w:rsid w:val="0089492D"/>
    <w:rsid w:val="008949DD"/>
    <w:rsid w:val="00894E16"/>
    <w:rsid w:val="008972C4"/>
    <w:rsid w:val="00897DBA"/>
    <w:rsid w:val="008A0BE1"/>
    <w:rsid w:val="008A1711"/>
    <w:rsid w:val="008A1A55"/>
    <w:rsid w:val="008A1D50"/>
    <w:rsid w:val="008A2277"/>
    <w:rsid w:val="008A2F49"/>
    <w:rsid w:val="008A361E"/>
    <w:rsid w:val="008A37DC"/>
    <w:rsid w:val="008A49FD"/>
    <w:rsid w:val="008A7229"/>
    <w:rsid w:val="008A7789"/>
    <w:rsid w:val="008B031C"/>
    <w:rsid w:val="008B12DF"/>
    <w:rsid w:val="008B13E8"/>
    <w:rsid w:val="008B21DB"/>
    <w:rsid w:val="008B25DD"/>
    <w:rsid w:val="008B347E"/>
    <w:rsid w:val="008B37EA"/>
    <w:rsid w:val="008B3C00"/>
    <w:rsid w:val="008B3CC2"/>
    <w:rsid w:val="008B4424"/>
    <w:rsid w:val="008B459B"/>
    <w:rsid w:val="008B4645"/>
    <w:rsid w:val="008B5674"/>
    <w:rsid w:val="008B65A3"/>
    <w:rsid w:val="008B74BF"/>
    <w:rsid w:val="008B7559"/>
    <w:rsid w:val="008C03A8"/>
    <w:rsid w:val="008C06BB"/>
    <w:rsid w:val="008C1E8C"/>
    <w:rsid w:val="008C2EE6"/>
    <w:rsid w:val="008C4211"/>
    <w:rsid w:val="008C4774"/>
    <w:rsid w:val="008C4EFD"/>
    <w:rsid w:val="008C5287"/>
    <w:rsid w:val="008C5CF5"/>
    <w:rsid w:val="008D11AF"/>
    <w:rsid w:val="008D15A6"/>
    <w:rsid w:val="008D23EF"/>
    <w:rsid w:val="008D5C15"/>
    <w:rsid w:val="008D74D7"/>
    <w:rsid w:val="008D7F03"/>
    <w:rsid w:val="008E04EB"/>
    <w:rsid w:val="008E1091"/>
    <w:rsid w:val="008E2B06"/>
    <w:rsid w:val="008E3121"/>
    <w:rsid w:val="008E5220"/>
    <w:rsid w:val="008E6429"/>
    <w:rsid w:val="008E6884"/>
    <w:rsid w:val="008E7047"/>
    <w:rsid w:val="008F00B4"/>
    <w:rsid w:val="008F025B"/>
    <w:rsid w:val="008F0824"/>
    <w:rsid w:val="008F08E0"/>
    <w:rsid w:val="008F09C0"/>
    <w:rsid w:val="008F0CF6"/>
    <w:rsid w:val="008F19A0"/>
    <w:rsid w:val="008F26D6"/>
    <w:rsid w:val="008F2DE2"/>
    <w:rsid w:val="008F5712"/>
    <w:rsid w:val="008F5960"/>
    <w:rsid w:val="008F73A3"/>
    <w:rsid w:val="00901926"/>
    <w:rsid w:val="00903EBC"/>
    <w:rsid w:val="00904614"/>
    <w:rsid w:val="00904D83"/>
    <w:rsid w:val="00905325"/>
    <w:rsid w:val="00905379"/>
    <w:rsid w:val="009056AA"/>
    <w:rsid w:val="00905BFF"/>
    <w:rsid w:val="0090643A"/>
    <w:rsid w:val="00906696"/>
    <w:rsid w:val="009070C6"/>
    <w:rsid w:val="00907663"/>
    <w:rsid w:val="00910B23"/>
    <w:rsid w:val="00911483"/>
    <w:rsid w:val="009131E3"/>
    <w:rsid w:val="00913D32"/>
    <w:rsid w:val="00913E45"/>
    <w:rsid w:val="00914134"/>
    <w:rsid w:val="00914AA4"/>
    <w:rsid w:val="00915499"/>
    <w:rsid w:val="00915BC6"/>
    <w:rsid w:val="00916E52"/>
    <w:rsid w:val="0091719D"/>
    <w:rsid w:val="009179DF"/>
    <w:rsid w:val="0092066C"/>
    <w:rsid w:val="0092066E"/>
    <w:rsid w:val="0092196F"/>
    <w:rsid w:val="00921D08"/>
    <w:rsid w:val="009235E6"/>
    <w:rsid w:val="00924E88"/>
    <w:rsid w:val="00927BF9"/>
    <w:rsid w:val="00927DF0"/>
    <w:rsid w:val="00930105"/>
    <w:rsid w:val="00930BD5"/>
    <w:rsid w:val="00931508"/>
    <w:rsid w:val="00931B9D"/>
    <w:rsid w:val="00932111"/>
    <w:rsid w:val="00932D33"/>
    <w:rsid w:val="009335E1"/>
    <w:rsid w:val="00933C83"/>
    <w:rsid w:val="009349C0"/>
    <w:rsid w:val="00934E4A"/>
    <w:rsid w:val="00935417"/>
    <w:rsid w:val="009367F9"/>
    <w:rsid w:val="0093704B"/>
    <w:rsid w:val="009370DF"/>
    <w:rsid w:val="00937C94"/>
    <w:rsid w:val="00943128"/>
    <w:rsid w:val="00946D1F"/>
    <w:rsid w:val="00946D9C"/>
    <w:rsid w:val="00947506"/>
    <w:rsid w:val="0094759C"/>
    <w:rsid w:val="00953CA2"/>
    <w:rsid w:val="00957466"/>
    <w:rsid w:val="0096036D"/>
    <w:rsid w:val="009614D3"/>
    <w:rsid w:val="0096236F"/>
    <w:rsid w:val="00962736"/>
    <w:rsid w:val="00963A11"/>
    <w:rsid w:val="00963C5E"/>
    <w:rsid w:val="009648FC"/>
    <w:rsid w:val="00966BEF"/>
    <w:rsid w:val="00966D50"/>
    <w:rsid w:val="00966FC3"/>
    <w:rsid w:val="009670EE"/>
    <w:rsid w:val="009709E4"/>
    <w:rsid w:val="00970B08"/>
    <w:rsid w:val="00971136"/>
    <w:rsid w:val="00971606"/>
    <w:rsid w:val="00971743"/>
    <w:rsid w:val="00971FCA"/>
    <w:rsid w:val="00972B3D"/>
    <w:rsid w:val="00973027"/>
    <w:rsid w:val="009730DD"/>
    <w:rsid w:val="0097400E"/>
    <w:rsid w:val="009743BA"/>
    <w:rsid w:val="0097785E"/>
    <w:rsid w:val="00977DA5"/>
    <w:rsid w:val="0098052A"/>
    <w:rsid w:val="0098070D"/>
    <w:rsid w:val="009807EE"/>
    <w:rsid w:val="0098163E"/>
    <w:rsid w:val="00981905"/>
    <w:rsid w:val="0098270F"/>
    <w:rsid w:val="00983571"/>
    <w:rsid w:val="00984845"/>
    <w:rsid w:val="00984BA3"/>
    <w:rsid w:val="00984BF1"/>
    <w:rsid w:val="009854F0"/>
    <w:rsid w:val="00986C44"/>
    <w:rsid w:val="00990445"/>
    <w:rsid w:val="00993A52"/>
    <w:rsid w:val="0099600E"/>
    <w:rsid w:val="009965D4"/>
    <w:rsid w:val="00997ADF"/>
    <w:rsid w:val="00997C91"/>
    <w:rsid w:val="009A0056"/>
    <w:rsid w:val="009A248F"/>
    <w:rsid w:val="009A54C4"/>
    <w:rsid w:val="009A5F5C"/>
    <w:rsid w:val="009A7475"/>
    <w:rsid w:val="009B2100"/>
    <w:rsid w:val="009B3C5E"/>
    <w:rsid w:val="009B4A6B"/>
    <w:rsid w:val="009B5279"/>
    <w:rsid w:val="009B5BF6"/>
    <w:rsid w:val="009B6507"/>
    <w:rsid w:val="009B6A60"/>
    <w:rsid w:val="009B6D1E"/>
    <w:rsid w:val="009B6E98"/>
    <w:rsid w:val="009B7107"/>
    <w:rsid w:val="009B7449"/>
    <w:rsid w:val="009B768C"/>
    <w:rsid w:val="009B7A5A"/>
    <w:rsid w:val="009C061A"/>
    <w:rsid w:val="009C1AC8"/>
    <w:rsid w:val="009C46FE"/>
    <w:rsid w:val="009C5BCA"/>
    <w:rsid w:val="009C6E2E"/>
    <w:rsid w:val="009C7181"/>
    <w:rsid w:val="009C71F4"/>
    <w:rsid w:val="009D0C50"/>
    <w:rsid w:val="009D0EA6"/>
    <w:rsid w:val="009D19AB"/>
    <w:rsid w:val="009D1E60"/>
    <w:rsid w:val="009D2312"/>
    <w:rsid w:val="009D3099"/>
    <w:rsid w:val="009D4A63"/>
    <w:rsid w:val="009D4F5A"/>
    <w:rsid w:val="009D52FF"/>
    <w:rsid w:val="009D7CB1"/>
    <w:rsid w:val="009E000D"/>
    <w:rsid w:val="009E0423"/>
    <w:rsid w:val="009E1AB2"/>
    <w:rsid w:val="009E1F8F"/>
    <w:rsid w:val="009E2E25"/>
    <w:rsid w:val="009E36AC"/>
    <w:rsid w:val="009E3815"/>
    <w:rsid w:val="009E495B"/>
    <w:rsid w:val="009E4B97"/>
    <w:rsid w:val="009E5592"/>
    <w:rsid w:val="009F01B0"/>
    <w:rsid w:val="009F058A"/>
    <w:rsid w:val="009F0A09"/>
    <w:rsid w:val="009F0BF6"/>
    <w:rsid w:val="009F1A7E"/>
    <w:rsid w:val="009F3E13"/>
    <w:rsid w:val="009F4C2B"/>
    <w:rsid w:val="009F589D"/>
    <w:rsid w:val="009F5F7C"/>
    <w:rsid w:val="009F6A1D"/>
    <w:rsid w:val="009F70D8"/>
    <w:rsid w:val="009F7758"/>
    <w:rsid w:val="009F7C81"/>
    <w:rsid w:val="00A012EB"/>
    <w:rsid w:val="00A02EF9"/>
    <w:rsid w:val="00A03E0A"/>
    <w:rsid w:val="00A04C40"/>
    <w:rsid w:val="00A0525A"/>
    <w:rsid w:val="00A05405"/>
    <w:rsid w:val="00A06056"/>
    <w:rsid w:val="00A06F6A"/>
    <w:rsid w:val="00A070AB"/>
    <w:rsid w:val="00A072DE"/>
    <w:rsid w:val="00A115A1"/>
    <w:rsid w:val="00A128C0"/>
    <w:rsid w:val="00A12A8D"/>
    <w:rsid w:val="00A12F84"/>
    <w:rsid w:val="00A16825"/>
    <w:rsid w:val="00A17617"/>
    <w:rsid w:val="00A207A6"/>
    <w:rsid w:val="00A207E8"/>
    <w:rsid w:val="00A208EE"/>
    <w:rsid w:val="00A218EF"/>
    <w:rsid w:val="00A2303D"/>
    <w:rsid w:val="00A253AF"/>
    <w:rsid w:val="00A260AD"/>
    <w:rsid w:val="00A268E1"/>
    <w:rsid w:val="00A26E35"/>
    <w:rsid w:val="00A27166"/>
    <w:rsid w:val="00A2742E"/>
    <w:rsid w:val="00A27901"/>
    <w:rsid w:val="00A27946"/>
    <w:rsid w:val="00A30B1A"/>
    <w:rsid w:val="00A3314E"/>
    <w:rsid w:val="00A33EEB"/>
    <w:rsid w:val="00A3486E"/>
    <w:rsid w:val="00A3498D"/>
    <w:rsid w:val="00A34D92"/>
    <w:rsid w:val="00A36BDC"/>
    <w:rsid w:val="00A36CB2"/>
    <w:rsid w:val="00A36F49"/>
    <w:rsid w:val="00A37AEF"/>
    <w:rsid w:val="00A37CD3"/>
    <w:rsid w:val="00A409DA"/>
    <w:rsid w:val="00A41D6C"/>
    <w:rsid w:val="00A4289E"/>
    <w:rsid w:val="00A42906"/>
    <w:rsid w:val="00A44234"/>
    <w:rsid w:val="00A46194"/>
    <w:rsid w:val="00A462FB"/>
    <w:rsid w:val="00A46D43"/>
    <w:rsid w:val="00A47553"/>
    <w:rsid w:val="00A47B50"/>
    <w:rsid w:val="00A47F1E"/>
    <w:rsid w:val="00A51B76"/>
    <w:rsid w:val="00A5209F"/>
    <w:rsid w:val="00A53C7D"/>
    <w:rsid w:val="00A53ED8"/>
    <w:rsid w:val="00A540BA"/>
    <w:rsid w:val="00A5668F"/>
    <w:rsid w:val="00A5747E"/>
    <w:rsid w:val="00A57656"/>
    <w:rsid w:val="00A576D1"/>
    <w:rsid w:val="00A57795"/>
    <w:rsid w:val="00A57920"/>
    <w:rsid w:val="00A61440"/>
    <w:rsid w:val="00A625BF"/>
    <w:rsid w:val="00A62D0D"/>
    <w:rsid w:val="00A62F05"/>
    <w:rsid w:val="00A638B3"/>
    <w:rsid w:val="00A63B50"/>
    <w:rsid w:val="00A63F8D"/>
    <w:rsid w:val="00A64F4C"/>
    <w:rsid w:val="00A65141"/>
    <w:rsid w:val="00A653AD"/>
    <w:rsid w:val="00A65F26"/>
    <w:rsid w:val="00A662D9"/>
    <w:rsid w:val="00A66D6E"/>
    <w:rsid w:val="00A66F72"/>
    <w:rsid w:val="00A711BB"/>
    <w:rsid w:val="00A71A1C"/>
    <w:rsid w:val="00A74740"/>
    <w:rsid w:val="00A74AFB"/>
    <w:rsid w:val="00A756F1"/>
    <w:rsid w:val="00A75BB1"/>
    <w:rsid w:val="00A7725D"/>
    <w:rsid w:val="00A77308"/>
    <w:rsid w:val="00A775B6"/>
    <w:rsid w:val="00A77C2A"/>
    <w:rsid w:val="00A77C45"/>
    <w:rsid w:val="00A801D9"/>
    <w:rsid w:val="00A819A6"/>
    <w:rsid w:val="00A81C47"/>
    <w:rsid w:val="00A8266D"/>
    <w:rsid w:val="00A827E7"/>
    <w:rsid w:val="00A828AB"/>
    <w:rsid w:val="00A82D1A"/>
    <w:rsid w:val="00A831E2"/>
    <w:rsid w:val="00A83B01"/>
    <w:rsid w:val="00A843B6"/>
    <w:rsid w:val="00A8504A"/>
    <w:rsid w:val="00A85311"/>
    <w:rsid w:val="00A866EB"/>
    <w:rsid w:val="00A87A9D"/>
    <w:rsid w:val="00A924EB"/>
    <w:rsid w:val="00A943F6"/>
    <w:rsid w:val="00A945F6"/>
    <w:rsid w:val="00A95DDF"/>
    <w:rsid w:val="00A95F69"/>
    <w:rsid w:val="00A96E0B"/>
    <w:rsid w:val="00A97C9A"/>
    <w:rsid w:val="00A97D81"/>
    <w:rsid w:val="00A97FF2"/>
    <w:rsid w:val="00AA06B4"/>
    <w:rsid w:val="00AA20AF"/>
    <w:rsid w:val="00AA370A"/>
    <w:rsid w:val="00AA3916"/>
    <w:rsid w:val="00AA3B91"/>
    <w:rsid w:val="00AA44CC"/>
    <w:rsid w:val="00AA4905"/>
    <w:rsid w:val="00AA4B54"/>
    <w:rsid w:val="00AA5D3F"/>
    <w:rsid w:val="00AA6818"/>
    <w:rsid w:val="00AA6865"/>
    <w:rsid w:val="00AA6A57"/>
    <w:rsid w:val="00AA6D26"/>
    <w:rsid w:val="00AB049B"/>
    <w:rsid w:val="00AB0C49"/>
    <w:rsid w:val="00AB3872"/>
    <w:rsid w:val="00AB51AA"/>
    <w:rsid w:val="00AB594E"/>
    <w:rsid w:val="00AB7AF7"/>
    <w:rsid w:val="00AB7F66"/>
    <w:rsid w:val="00AC05D5"/>
    <w:rsid w:val="00AC15C5"/>
    <w:rsid w:val="00AC1A05"/>
    <w:rsid w:val="00AC21B8"/>
    <w:rsid w:val="00AC28AE"/>
    <w:rsid w:val="00AC3078"/>
    <w:rsid w:val="00AC5F56"/>
    <w:rsid w:val="00AC7C16"/>
    <w:rsid w:val="00AD1473"/>
    <w:rsid w:val="00AD25D8"/>
    <w:rsid w:val="00AD31AE"/>
    <w:rsid w:val="00AD3D55"/>
    <w:rsid w:val="00AD4A75"/>
    <w:rsid w:val="00AD4D63"/>
    <w:rsid w:val="00AD5767"/>
    <w:rsid w:val="00AD6204"/>
    <w:rsid w:val="00AD76B0"/>
    <w:rsid w:val="00AE06A8"/>
    <w:rsid w:val="00AE4EB6"/>
    <w:rsid w:val="00AF034E"/>
    <w:rsid w:val="00AF1740"/>
    <w:rsid w:val="00AF2778"/>
    <w:rsid w:val="00AF4C4A"/>
    <w:rsid w:val="00AF5279"/>
    <w:rsid w:val="00AF5712"/>
    <w:rsid w:val="00AF7116"/>
    <w:rsid w:val="00AF7131"/>
    <w:rsid w:val="00AF781C"/>
    <w:rsid w:val="00B00065"/>
    <w:rsid w:val="00B005E5"/>
    <w:rsid w:val="00B00C85"/>
    <w:rsid w:val="00B01333"/>
    <w:rsid w:val="00B01ACC"/>
    <w:rsid w:val="00B01C69"/>
    <w:rsid w:val="00B0281A"/>
    <w:rsid w:val="00B0320B"/>
    <w:rsid w:val="00B03502"/>
    <w:rsid w:val="00B03FB8"/>
    <w:rsid w:val="00B051C4"/>
    <w:rsid w:val="00B0556A"/>
    <w:rsid w:val="00B062A8"/>
    <w:rsid w:val="00B10035"/>
    <w:rsid w:val="00B10314"/>
    <w:rsid w:val="00B108DF"/>
    <w:rsid w:val="00B12640"/>
    <w:rsid w:val="00B12F23"/>
    <w:rsid w:val="00B13796"/>
    <w:rsid w:val="00B13D70"/>
    <w:rsid w:val="00B15206"/>
    <w:rsid w:val="00B163D2"/>
    <w:rsid w:val="00B16DC9"/>
    <w:rsid w:val="00B2094E"/>
    <w:rsid w:val="00B21915"/>
    <w:rsid w:val="00B21EE8"/>
    <w:rsid w:val="00B220DB"/>
    <w:rsid w:val="00B23CAC"/>
    <w:rsid w:val="00B246A1"/>
    <w:rsid w:val="00B24CCC"/>
    <w:rsid w:val="00B25E07"/>
    <w:rsid w:val="00B25F5D"/>
    <w:rsid w:val="00B26902"/>
    <w:rsid w:val="00B2723A"/>
    <w:rsid w:val="00B27495"/>
    <w:rsid w:val="00B3019B"/>
    <w:rsid w:val="00B30762"/>
    <w:rsid w:val="00B316A1"/>
    <w:rsid w:val="00B31E66"/>
    <w:rsid w:val="00B32AA5"/>
    <w:rsid w:val="00B33229"/>
    <w:rsid w:val="00B3341A"/>
    <w:rsid w:val="00B3473F"/>
    <w:rsid w:val="00B355A2"/>
    <w:rsid w:val="00B3599D"/>
    <w:rsid w:val="00B36AAE"/>
    <w:rsid w:val="00B37575"/>
    <w:rsid w:val="00B403B6"/>
    <w:rsid w:val="00B40648"/>
    <w:rsid w:val="00B42804"/>
    <w:rsid w:val="00B429C5"/>
    <w:rsid w:val="00B43F4E"/>
    <w:rsid w:val="00B5087E"/>
    <w:rsid w:val="00B515DE"/>
    <w:rsid w:val="00B51B94"/>
    <w:rsid w:val="00B540FE"/>
    <w:rsid w:val="00B5474C"/>
    <w:rsid w:val="00B552B6"/>
    <w:rsid w:val="00B55AD7"/>
    <w:rsid w:val="00B570CD"/>
    <w:rsid w:val="00B57E53"/>
    <w:rsid w:val="00B652D6"/>
    <w:rsid w:val="00B6536C"/>
    <w:rsid w:val="00B65F13"/>
    <w:rsid w:val="00B66625"/>
    <w:rsid w:val="00B6704A"/>
    <w:rsid w:val="00B67A0B"/>
    <w:rsid w:val="00B70038"/>
    <w:rsid w:val="00B7067F"/>
    <w:rsid w:val="00B70862"/>
    <w:rsid w:val="00B7132F"/>
    <w:rsid w:val="00B71B7D"/>
    <w:rsid w:val="00B72E54"/>
    <w:rsid w:val="00B749ED"/>
    <w:rsid w:val="00B7619F"/>
    <w:rsid w:val="00B770C7"/>
    <w:rsid w:val="00B77E7C"/>
    <w:rsid w:val="00B80BAA"/>
    <w:rsid w:val="00B811E1"/>
    <w:rsid w:val="00B842C3"/>
    <w:rsid w:val="00B84BF5"/>
    <w:rsid w:val="00B85DC6"/>
    <w:rsid w:val="00B8738E"/>
    <w:rsid w:val="00B90285"/>
    <w:rsid w:val="00B92EEC"/>
    <w:rsid w:val="00B93528"/>
    <w:rsid w:val="00B93D03"/>
    <w:rsid w:val="00B942E8"/>
    <w:rsid w:val="00B944FE"/>
    <w:rsid w:val="00B94C67"/>
    <w:rsid w:val="00B9705D"/>
    <w:rsid w:val="00B97435"/>
    <w:rsid w:val="00BA0370"/>
    <w:rsid w:val="00BA108A"/>
    <w:rsid w:val="00BA1253"/>
    <w:rsid w:val="00BA1428"/>
    <w:rsid w:val="00BA17C5"/>
    <w:rsid w:val="00BA18C4"/>
    <w:rsid w:val="00BA1CF8"/>
    <w:rsid w:val="00BA1ED5"/>
    <w:rsid w:val="00BA1FB7"/>
    <w:rsid w:val="00BA2467"/>
    <w:rsid w:val="00BA293A"/>
    <w:rsid w:val="00BA3440"/>
    <w:rsid w:val="00BA3A04"/>
    <w:rsid w:val="00BA42AD"/>
    <w:rsid w:val="00BA5AF8"/>
    <w:rsid w:val="00BA63FE"/>
    <w:rsid w:val="00BA6C45"/>
    <w:rsid w:val="00BA6DA2"/>
    <w:rsid w:val="00BB02B1"/>
    <w:rsid w:val="00BB0C7B"/>
    <w:rsid w:val="00BB0F6D"/>
    <w:rsid w:val="00BB1293"/>
    <w:rsid w:val="00BB1A31"/>
    <w:rsid w:val="00BB2408"/>
    <w:rsid w:val="00BB6404"/>
    <w:rsid w:val="00BB6859"/>
    <w:rsid w:val="00BB7BFD"/>
    <w:rsid w:val="00BC021D"/>
    <w:rsid w:val="00BC03BD"/>
    <w:rsid w:val="00BC04CC"/>
    <w:rsid w:val="00BC0DC2"/>
    <w:rsid w:val="00BC2E17"/>
    <w:rsid w:val="00BC30B1"/>
    <w:rsid w:val="00BC35D0"/>
    <w:rsid w:val="00BC6A44"/>
    <w:rsid w:val="00BC6C0C"/>
    <w:rsid w:val="00BC6ECE"/>
    <w:rsid w:val="00BD05D7"/>
    <w:rsid w:val="00BD2F73"/>
    <w:rsid w:val="00BD3A00"/>
    <w:rsid w:val="00BD3DE5"/>
    <w:rsid w:val="00BD4396"/>
    <w:rsid w:val="00BD5105"/>
    <w:rsid w:val="00BD6864"/>
    <w:rsid w:val="00BD6E5E"/>
    <w:rsid w:val="00BD7228"/>
    <w:rsid w:val="00BD78C5"/>
    <w:rsid w:val="00BD7BD4"/>
    <w:rsid w:val="00BD7ECD"/>
    <w:rsid w:val="00BE1D24"/>
    <w:rsid w:val="00BE217A"/>
    <w:rsid w:val="00BE2EA8"/>
    <w:rsid w:val="00BE4970"/>
    <w:rsid w:val="00BE53B5"/>
    <w:rsid w:val="00BE5C3E"/>
    <w:rsid w:val="00BE64AB"/>
    <w:rsid w:val="00BE69B9"/>
    <w:rsid w:val="00BE70BD"/>
    <w:rsid w:val="00BE70F4"/>
    <w:rsid w:val="00BE7BC2"/>
    <w:rsid w:val="00BF0B70"/>
    <w:rsid w:val="00BF18D4"/>
    <w:rsid w:val="00BF1F64"/>
    <w:rsid w:val="00BF214A"/>
    <w:rsid w:val="00BF3338"/>
    <w:rsid w:val="00BF394E"/>
    <w:rsid w:val="00BF5060"/>
    <w:rsid w:val="00BF59AA"/>
    <w:rsid w:val="00BF5E24"/>
    <w:rsid w:val="00BF7C8C"/>
    <w:rsid w:val="00C009BF"/>
    <w:rsid w:val="00C00F7B"/>
    <w:rsid w:val="00C01071"/>
    <w:rsid w:val="00C010F2"/>
    <w:rsid w:val="00C02381"/>
    <w:rsid w:val="00C0267A"/>
    <w:rsid w:val="00C02934"/>
    <w:rsid w:val="00C03596"/>
    <w:rsid w:val="00C04381"/>
    <w:rsid w:val="00C04492"/>
    <w:rsid w:val="00C04F80"/>
    <w:rsid w:val="00C051DA"/>
    <w:rsid w:val="00C051F4"/>
    <w:rsid w:val="00C05533"/>
    <w:rsid w:val="00C10D38"/>
    <w:rsid w:val="00C12BEB"/>
    <w:rsid w:val="00C13644"/>
    <w:rsid w:val="00C14123"/>
    <w:rsid w:val="00C145F4"/>
    <w:rsid w:val="00C15200"/>
    <w:rsid w:val="00C15B10"/>
    <w:rsid w:val="00C1673A"/>
    <w:rsid w:val="00C1769A"/>
    <w:rsid w:val="00C207BA"/>
    <w:rsid w:val="00C20DAC"/>
    <w:rsid w:val="00C20E5B"/>
    <w:rsid w:val="00C21538"/>
    <w:rsid w:val="00C22439"/>
    <w:rsid w:val="00C23617"/>
    <w:rsid w:val="00C24274"/>
    <w:rsid w:val="00C24388"/>
    <w:rsid w:val="00C24BAF"/>
    <w:rsid w:val="00C25542"/>
    <w:rsid w:val="00C25DD1"/>
    <w:rsid w:val="00C25E9B"/>
    <w:rsid w:val="00C276DB"/>
    <w:rsid w:val="00C30743"/>
    <w:rsid w:val="00C32711"/>
    <w:rsid w:val="00C3320B"/>
    <w:rsid w:val="00C3399D"/>
    <w:rsid w:val="00C33CE3"/>
    <w:rsid w:val="00C35234"/>
    <w:rsid w:val="00C3524C"/>
    <w:rsid w:val="00C36B95"/>
    <w:rsid w:val="00C409C1"/>
    <w:rsid w:val="00C40C09"/>
    <w:rsid w:val="00C40CFD"/>
    <w:rsid w:val="00C40FB8"/>
    <w:rsid w:val="00C41086"/>
    <w:rsid w:val="00C42808"/>
    <w:rsid w:val="00C4295D"/>
    <w:rsid w:val="00C437C1"/>
    <w:rsid w:val="00C4421B"/>
    <w:rsid w:val="00C44856"/>
    <w:rsid w:val="00C44CE8"/>
    <w:rsid w:val="00C4500D"/>
    <w:rsid w:val="00C45037"/>
    <w:rsid w:val="00C4632A"/>
    <w:rsid w:val="00C501F7"/>
    <w:rsid w:val="00C508DA"/>
    <w:rsid w:val="00C511E3"/>
    <w:rsid w:val="00C51275"/>
    <w:rsid w:val="00C53C3C"/>
    <w:rsid w:val="00C53C60"/>
    <w:rsid w:val="00C54CC7"/>
    <w:rsid w:val="00C54F53"/>
    <w:rsid w:val="00C553F5"/>
    <w:rsid w:val="00C55935"/>
    <w:rsid w:val="00C55B10"/>
    <w:rsid w:val="00C5705C"/>
    <w:rsid w:val="00C6055F"/>
    <w:rsid w:val="00C61716"/>
    <w:rsid w:val="00C62323"/>
    <w:rsid w:val="00C623AD"/>
    <w:rsid w:val="00C624E6"/>
    <w:rsid w:val="00C62539"/>
    <w:rsid w:val="00C6367D"/>
    <w:rsid w:val="00C654E0"/>
    <w:rsid w:val="00C65DC9"/>
    <w:rsid w:val="00C66306"/>
    <w:rsid w:val="00C66D07"/>
    <w:rsid w:val="00C67EC0"/>
    <w:rsid w:val="00C67EEA"/>
    <w:rsid w:val="00C70384"/>
    <w:rsid w:val="00C705C5"/>
    <w:rsid w:val="00C7125A"/>
    <w:rsid w:val="00C71314"/>
    <w:rsid w:val="00C71787"/>
    <w:rsid w:val="00C730A4"/>
    <w:rsid w:val="00C73127"/>
    <w:rsid w:val="00C73702"/>
    <w:rsid w:val="00C73965"/>
    <w:rsid w:val="00C73A13"/>
    <w:rsid w:val="00C7418C"/>
    <w:rsid w:val="00C750A1"/>
    <w:rsid w:val="00C772BE"/>
    <w:rsid w:val="00C7778B"/>
    <w:rsid w:val="00C801BB"/>
    <w:rsid w:val="00C8095D"/>
    <w:rsid w:val="00C82169"/>
    <w:rsid w:val="00C82928"/>
    <w:rsid w:val="00C82F42"/>
    <w:rsid w:val="00C8305B"/>
    <w:rsid w:val="00C84237"/>
    <w:rsid w:val="00C876B0"/>
    <w:rsid w:val="00C87D01"/>
    <w:rsid w:val="00C90217"/>
    <w:rsid w:val="00C912DB"/>
    <w:rsid w:val="00C91481"/>
    <w:rsid w:val="00C926F9"/>
    <w:rsid w:val="00C940A9"/>
    <w:rsid w:val="00C9475F"/>
    <w:rsid w:val="00C9478D"/>
    <w:rsid w:val="00C9750E"/>
    <w:rsid w:val="00CA02EC"/>
    <w:rsid w:val="00CA0C42"/>
    <w:rsid w:val="00CA0F7B"/>
    <w:rsid w:val="00CA1007"/>
    <w:rsid w:val="00CA26DA"/>
    <w:rsid w:val="00CA2711"/>
    <w:rsid w:val="00CA2DA5"/>
    <w:rsid w:val="00CA2EE5"/>
    <w:rsid w:val="00CA3C24"/>
    <w:rsid w:val="00CA5A50"/>
    <w:rsid w:val="00CA5DE8"/>
    <w:rsid w:val="00CA6199"/>
    <w:rsid w:val="00CA67E8"/>
    <w:rsid w:val="00CA7834"/>
    <w:rsid w:val="00CA784A"/>
    <w:rsid w:val="00CB16BD"/>
    <w:rsid w:val="00CB1858"/>
    <w:rsid w:val="00CB18C7"/>
    <w:rsid w:val="00CB1F11"/>
    <w:rsid w:val="00CB2FB8"/>
    <w:rsid w:val="00CB3B06"/>
    <w:rsid w:val="00CB4241"/>
    <w:rsid w:val="00CB42B7"/>
    <w:rsid w:val="00CB4EAE"/>
    <w:rsid w:val="00CB6BA8"/>
    <w:rsid w:val="00CC14B7"/>
    <w:rsid w:val="00CC3E1B"/>
    <w:rsid w:val="00CC4521"/>
    <w:rsid w:val="00CC67CD"/>
    <w:rsid w:val="00CC6AE1"/>
    <w:rsid w:val="00CD0B2C"/>
    <w:rsid w:val="00CD1192"/>
    <w:rsid w:val="00CD19F5"/>
    <w:rsid w:val="00CD1B8C"/>
    <w:rsid w:val="00CD1F8C"/>
    <w:rsid w:val="00CD3157"/>
    <w:rsid w:val="00CD3173"/>
    <w:rsid w:val="00CD52DC"/>
    <w:rsid w:val="00CD530D"/>
    <w:rsid w:val="00CD54A7"/>
    <w:rsid w:val="00CD5654"/>
    <w:rsid w:val="00CE0D26"/>
    <w:rsid w:val="00CE1137"/>
    <w:rsid w:val="00CE1585"/>
    <w:rsid w:val="00CE2A6D"/>
    <w:rsid w:val="00CE37BD"/>
    <w:rsid w:val="00CE4272"/>
    <w:rsid w:val="00CE469B"/>
    <w:rsid w:val="00CE47E6"/>
    <w:rsid w:val="00CE4E07"/>
    <w:rsid w:val="00CE4F08"/>
    <w:rsid w:val="00CE57F2"/>
    <w:rsid w:val="00CE621D"/>
    <w:rsid w:val="00CE6EF3"/>
    <w:rsid w:val="00CE7142"/>
    <w:rsid w:val="00CE7D8F"/>
    <w:rsid w:val="00CF0753"/>
    <w:rsid w:val="00CF094D"/>
    <w:rsid w:val="00CF0D58"/>
    <w:rsid w:val="00CF128E"/>
    <w:rsid w:val="00CF170B"/>
    <w:rsid w:val="00CF300F"/>
    <w:rsid w:val="00CF5C0E"/>
    <w:rsid w:val="00CF7E6D"/>
    <w:rsid w:val="00CF7F7D"/>
    <w:rsid w:val="00D00722"/>
    <w:rsid w:val="00D008A8"/>
    <w:rsid w:val="00D01B7C"/>
    <w:rsid w:val="00D0213B"/>
    <w:rsid w:val="00D02158"/>
    <w:rsid w:val="00D0218B"/>
    <w:rsid w:val="00D02C97"/>
    <w:rsid w:val="00D06F70"/>
    <w:rsid w:val="00D07B2B"/>
    <w:rsid w:val="00D1007F"/>
    <w:rsid w:val="00D105B8"/>
    <w:rsid w:val="00D10D06"/>
    <w:rsid w:val="00D1129F"/>
    <w:rsid w:val="00D118FB"/>
    <w:rsid w:val="00D11B26"/>
    <w:rsid w:val="00D11EFB"/>
    <w:rsid w:val="00D12526"/>
    <w:rsid w:val="00D1279E"/>
    <w:rsid w:val="00D12B00"/>
    <w:rsid w:val="00D140E4"/>
    <w:rsid w:val="00D15A0B"/>
    <w:rsid w:val="00D15F52"/>
    <w:rsid w:val="00D16A9C"/>
    <w:rsid w:val="00D17CBC"/>
    <w:rsid w:val="00D22078"/>
    <w:rsid w:val="00D22E76"/>
    <w:rsid w:val="00D23E63"/>
    <w:rsid w:val="00D23F32"/>
    <w:rsid w:val="00D246C5"/>
    <w:rsid w:val="00D25684"/>
    <w:rsid w:val="00D25870"/>
    <w:rsid w:val="00D26882"/>
    <w:rsid w:val="00D269D3"/>
    <w:rsid w:val="00D26EBE"/>
    <w:rsid w:val="00D27AAB"/>
    <w:rsid w:val="00D31DA2"/>
    <w:rsid w:val="00D330D0"/>
    <w:rsid w:val="00D34D5D"/>
    <w:rsid w:val="00D34DFC"/>
    <w:rsid w:val="00D35458"/>
    <w:rsid w:val="00D375A2"/>
    <w:rsid w:val="00D37B48"/>
    <w:rsid w:val="00D424AA"/>
    <w:rsid w:val="00D430EE"/>
    <w:rsid w:val="00D43779"/>
    <w:rsid w:val="00D4445A"/>
    <w:rsid w:val="00D47321"/>
    <w:rsid w:val="00D473ED"/>
    <w:rsid w:val="00D50104"/>
    <w:rsid w:val="00D50E8E"/>
    <w:rsid w:val="00D51191"/>
    <w:rsid w:val="00D54A88"/>
    <w:rsid w:val="00D5504F"/>
    <w:rsid w:val="00D55711"/>
    <w:rsid w:val="00D55857"/>
    <w:rsid w:val="00D56707"/>
    <w:rsid w:val="00D56AD3"/>
    <w:rsid w:val="00D60957"/>
    <w:rsid w:val="00D60BD9"/>
    <w:rsid w:val="00D61119"/>
    <w:rsid w:val="00D61776"/>
    <w:rsid w:val="00D62331"/>
    <w:rsid w:val="00D63CD3"/>
    <w:rsid w:val="00D647E7"/>
    <w:rsid w:val="00D65DEB"/>
    <w:rsid w:val="00D708E1"/>
    <w:rsid w:val="00D7256D"/>
    <w:rsid w:val="00D75488"/>
    <w:rsid w:val="00D75B9B"/>
    <w:rsid w:val="00D75BD1"/>
    <w:rsid w:val="00D81723"/>
    <w:rsid w:val="00D836BA"/>
    <w:rsid w:val="00D84DE2"/>
    <w:rsid w:val="00D856A8"/>
    <w:rsid w:val="00D86376"/>
    <w:rsid w:val="00D90823"/>
    <w:rsid w:val="00D912F9"/>
    <w:rsid w:val="00D91497"/>
    <w:rsid w:val="00D9186E"/>
    <w:rsid w:val="00D91B08"/>
    <w:rsid w:val="00D91E0C"/>
    <w:rsid w:val="00D9210E"/>
    <w:rsid w:val="00D94156"/>
    <w:rsid w:val="00D94307"/>
    <w:rsid w:val="00D9448F"/>
    <w:rsid w:val="00D94F64"/>
    <w:rsid w:val="00D97980"/>
    <w:rsid w:val="00DA048F"/>
    <w:rsid w:val="00DA066D"/>
    <w:rsid w:val="00DA0CF8"/>
    <w:rsid w:val="00DA0D82"/>
    <w:rsid w:val="00DA0E6E"/>
    <w:rsid w:val="00DA0EBF"/>
    <w:rsid w:val="00DA1F2E"/>
    <w:rsid w:val="00DA4719"/>
    <w:rsid w:val="00DA4889"/>
    <w:rsid w:val="00DA48E1"/>
    <w:rsid w:val="00DA4B15"/>
    <w:rsid w:val="00DA63D4"/>
    <w:rsid w:val="00DA6A9F"/>
    <w:rsid w:val="00DA6B0B"/>
    <w:rsid w:val="00DB07C2"/>
    <w:rsid w:val="00DB24E2"/>
    <w:rsid w:val="00DB2E23"/>
    <w:rsid w:val="00DB2E71"/>
    <w:rsid w:val="00DB3365"/>
    <w:rsid w:val="00DB557B"/>
    <w:rsid w:val="00DB6DE0"/>
    <w:rsid w:val="00DB7F03"/>
    <w:rsid w:val="00DC0A95"/>
    <w:rsid w:val="00DC1825"/>
    <w:rsid w:val="00DC1AA0"/>
    <w:rsid w:val="00DC241F"/>
    <w:rsid w:val="00DC3CC9"/>
    <w:rsid w:val="00DC6FD5"/>
    <w:rsid w:val="00DC7631"/>
    <w:rsid w:val="00DC7DAA"/>
    <w:rsid w:val="00DC7E64"/>
    <w:rsid w:val="00DD2161"/>
    <w:rsid w:val="00DD2D38"/>
    <w:rsid w:val="00DD35B5"/>
    <w:rsid w:val="00DD3998"/>
    <w:rsid w:val="00DD3DE8"/>
    <w:rsid w:val="00DD4731"/>
    <w:rsid w:val="00DD5371"/>
    <w:rsid w:val="00DD55C2"/>
    <w:rsid w:val="00DD6511"/>
    <w:rsid w:val="00DD6E5C"/>
    <w:rsid w:val="00DD7227"/>
    <w:rsid w:val="00DD7E71"/>
    <w:rsid w:val="00DE0714"/>
    <w:rsid w:val="00DE1E3B"/>
    <w:rsid w:val="00DE2838"/>
    <w:rsid w:val="00DE2966"/>
    <w:rsid w:val="00DE30AB"/>
    <w:rsid w:val="00DE4546"/>
    <w:rsid w:val="00DE5417"/>
    <w:rsid w:val="00DE5589"/>
    <w:rsid w:val="00DE58B8"/>
    <w:rsid w:val="00DE6869"/>
    <w:rsid w:val="00DE6996"/>
    <w:rsid w:val="00DF07BC"/>
    <w:rsid w:val="00DF10C0"/>
    <w:rsid w:val="00DF1D21"/>
    <w:rsid w:val="00DF2288"/>
    <w:rsid w:val="00DF243A"/>
    <w:rsid w:val="00DF2574"/>
    <w:rsid w:val="00DF2D74"/>
    <w:rsid w:val="00DF3AD4"/>
    <w:rsid w:val="00DF4BDE"/>
    <w:rsid w:val="00DF505F"/>
    <w:rsid w:val="00DF5C26"/>
    <w:rsid w:val="00DF707F"/>
    <w:rsid w:val="00DF70DE"/>
    <w:rsid w:val="00E00621"/>
    <w:rsid w:val="00E02331"/>
    <w:rsid w:val="00E03508"/>
    <w:rsid w:val="00E058FC"/>
    <w:rsid w:val="00E05E7B"/>
    <w:rsid w:val="00E101AD"/>
    <w:rsid w:val="00E111D7"/>
    <w:rsid w:val="00E11BD1"/>
    <w:rsid w:val="00E12990"/>
    <w:rsid w:val="00E13655"/>
    <w:rsid w:val="00E13E8B"/>
    <w:rsid w:val="00E13FBB"/>
    <w:rsid w:val="00E14290"/>
    <w:rsid w:val="00E146A4"/>
    <w:rsid w:val="00E1556B"/>
    <w:rsid w:val="00E156BD"/>
    <w:rsid w:val="00E1637D"/>
    <w:rsid w:val="00E1691E"/>
    <w:rsid w:val="00E17951"/>
    <w:rsid w:val="00E20060"/>
    <w:rsid w:val="00E20AD0"/>
    <w:rsid w:val="00E210CE"/>
    <w:rsid w:val="00E212F2"/>
    <w:rsid w:val="00E22722"/>
    <w:rsid w:val="00E233D9"/>
    <w:rsid w:val="00E247E3"/>
    <w:rsid w:val="00E24D91"/>
    <w:rsid w:val="00E25172"/>
    <w:rsid w:val="00E25943"/>
    <w:rsid w:val="00E261C0"/>
    <w:rsid w:val="00E2682C"/>
    <w:rsid w:val="00E269FD"/>
    <w:rsid w:val="00E26CB6"/>
    <w:rsid w:val="00E26F90"/>
    <w:rsid w:val="00E27489"/>
    <w:rsid w:val="00E27874"/>
    <w:rsid w:val="00E27D05"/>
    <w:rsid w:val="00E305A0"/>
    <w:rsid w:val="00E30FA9"/>
    <w:rsid w:val="00E314BB"/>
    <w:rsid w:val="00E318E9"/>
    <w:rsid w:val="00E3202C"/>
    <w:rsid w:val="00E3270D"/>
    <w:rsid w:val="00E336AA"/>
    <w:rsid w:val="00E33828"/>
    <w:rsid w:val="00E34340"/>
    <w:rsid w:val="00E36AEE"/>
    <w:rsid w:val="00E4138F"/>
    <w:rsid w:val="00E415F9"/>
    <w:rsid w:val="00E41669"/>
    <w:rsid w:val="00E41BF0"/>
    <w:rsid w:val="00E42983"/>
    <w:rsid w:val="00E42E0C"/>
    <w:rsid w:val="00E43B39"/>
    <w:rsid w:val="00E43CC7"/>
    <w:rsid w:val="00E44D9B"/>
    <w:rsid w:val="00E4505C"/>
    <w:rsid w:val="00E45849"/>
    <w:rsid w:val="00E45A7F"/>
    <w:rsid w:val="00E45B2F"/>
    <w:rsid w:val="00E45CBD"/>
    <w:rsid w:val="00E45FA3"/>
    <w:rsid w:val="00E460CB"/>
    <w:rsid w:val="00E472FE"/>
    <w:rsid w:val="00E476E6"/>
    <w:rsid w:val="00E47B0E"/>
    <w:rsid w:val="00E50CE5"/>
    <w:rsid w:val="00E51107"/>
    <w:rsid w:val="00E540B6"/>
    <w:rsid w:val="00E55C7C"/>
    <w:rsid w:val="00E55F79"/>
    <w:rsid w:val="00E57827"/>
    <w:rsid w:val="00E57DDD"/>
    <w:rsid w:val="00E60312"/>
    <w:rsid w:val="00E611C4"/>
    <w:rsid w:val="00E63023"/>
    <w:rsid w:val="00E63069"/>
    <w:rsid w:val="00E6357E"/>
    <w:rsid w:val="00E63C6F"/>
    <w:rsid w:val="00E64DE8"/>
    <w:rsid w:val="00E66138"/>
    <w:rsid w:val="00E66835"/>
    <w:rsid w:val="00E71423"/>
    <w:rsid w:val="00E741E1"/>
    <w:rsid w:val="00E764EA"/>
    <w:rsid w:val="00E778E5"/>
    <w:rsid w:val="00E77BAC"/>
    <w:rsid w:val="00E77F10"/>
    <w:rsid w:val="00E80E8A"/>
    <w:rsid w:val="00E81C2C"/>
    <w:rsid w:val="00E8232C"/>
    <w:rsid w:val="00E82C75"/>
    <w:rsid w:val="00E82F4C"/>
    <w:rsid w:val="00E8783C"/>
    <w:rsid w:val="00E87D13"/>
    <w:rsid w:val="00E90458"/>
    <w:rsid w:val="00E9118F"/>
    <w:rsid w:val="00E91B67"/>
    <w:rsid w:val="00E93C4A"/>
    <w:rsid w:val="00E94BF2"/>
    <w:rsid w:val="00E95210"/>
    <w:rsid w:val="00E9526A"/>
    <w:rsid w:val="00E97307"/>
    <w:rsid w:val="00EA139F"/>
    <w:rsid w:val="00EA2CE5"/>
    <w:rsid w:val="00EA3697"/>
    <w:rsid w:val="00EA3B32"/>
    <w:rsid w:val="00EA43A5"/>
    <w:rsid w:val="00EA4839"/>
    <w:rsid w:val="00EA6900"/>
    <w:rsid w:val="00EA721E"/>
    <w:rsid w:val="00EA7245"/>
    <w:rsid w:val="00EA77B5"/>
    <w:rsid w:val="00EA7F01"/>
    <w:rsid w:val="00EB0A05"/>
    <w:rsid w:val="00EB2266"/>
    <w:rsid w:val="00EB37E5"/>
    <w:rsid w:val="00EB3CA2"/>
    <w:rsid w:val="00EB4220"/>
    <w:rsid w:val="00EB5A60"/>
    <w:rsid w:val="00EB68B4"/>
    <w:rsid w:val="00EB6A5F"/>
    <w:rsid w:val="00EB6E5F"/>
    <w:rsid w:val="00EB7192"/>
    <w:rsid w:val="00EC22E9"/>
    <w:rsid w:val="00EC3016"/>
    <w:rsid w:val="00EC3026"/>
    <w:rsid w:val="00EC33AF"/>
    <w:rsid w:val="00EC415B"/>
    <w:rsid w:val="00EC4922"/>
    <w:rsid w:val="00EC4A15"/>
    <w:rsid w:val="00EC4C17"/>
    <w:rsid w:val="00EC5F45"/>
    <w:rsid w:val="00EC76A7"/>
    <w:rsid w:val="00EC787D"/>
    <w:rsid w:val="00ED0A15"/>
    <w:rsid w:val="00ED23F7"/>
    <w:rsid w:val="00ED23FD"/>
    <w:rsid w:val="00ED3690"/>
    <w:rsid w:val="00ED3D5D"/>
    <w:rsid w:val="00ED4037"/>
    <w:rsid w:val="00ED45CF"/>
    <w:rsid w:val="00ED4978"/>
    <w:rsid w:val="00ED5E5F"/>
    <w:rsid w:val="00ED6BDC"/>
    <w:rsid w:val="00ED7451"/>
    <w:rsid w:val="00ED751A"/>
    <w:rsid w:val="00ED7677"/>
    <w:rsid w:val="00ED7802"/>
    <w:rsid w:val="00EE1E20"/>
    <w:rsid w:val="00EE20D6"/>
    <w:rsid w:val="00EE22AA"/>
    <w:rsid w:val="00EE236C"/>
    <w:rsid w:val="00EE278F"/>
    <w:rsid w:val="00EE3895"/>
    <w:rsid w:val="00EE42DB"/>
    <w:rsid w:val="00EE47B6"/>
    <w:rsid w:val="00EE48E1"/>
    <w:rsid w:val="00EE521F"/>
    <w:rsid w:val="00EE6420"/>
    <w:rsid w:val="00EE71AC"/>
    <w:rsid w:val="00EE7E3D"/>
    <w:rsid w:val="00EF2B30"/>
    <w:rsid w:val="00EF6C8E"/>
    <w:rsid w:val="00EF702B"/>
    <w:rsid w:val="00EF7861"/>
    <w:rsid w:val="00EF7905"/>
    <w:rsid w:val="00F0095F"/>
    <w:rsid w:val="00F01686"/>
    <w:rsid w:val="00F01DF0"/>
    <w:rsid w:val="00F023A6"/>
    <w:rsid w:val="00F02F41"/>
    <w:rsid w:val="00F04E69"/>
    <w:rsid w:val="00F075CF"/>
    <w:rsid w:val="00F10036"/>
    <w:rsid w:val="00F10450"/>
    <w:rsid w:val="00F10AA9"/>
    <w:rsid w:val="00F142EB"/>
    <w:rsid w:val="00F15B6D"/>
    <w:rsid w:val="00F176BF"/>
    <w:rsid w:val="00F20D4E"/>
    <w:rsid w:val="00F22079"/>
    <w:rsid w:val="00F2371E"/>
    <w:rsid w:val="00F237F7"/>
    <w:rsid w:val="00F24594"/>
    <w:rsid w:val="00F246D6"/>
    <w:rsid w:val="00F2471C"/>
    <w:rsid w:val="00F24BD2"/>
    <w:rsid w:val="00F24BFC"/>
    <w:rsid w:val="00F2558C"/>
    <w:rsid w:val="00F27C90"/>
    <w:rsid w:val="00F32307"/>
    <w:rsid w:val="00F32B0E"/>
    <w:rsid w:val="00F32C1C"/>
    <w:rsid w:val="00F33765"/>
    <w:rsid w:val="00F35916"/>
    <w:rsid w:val="00F3627F"/>
    <w:rsid w:val="00F363BA"/>
    <w:rsid w:val="00F366F7"/>
    <w:rsid w:val="00F37235"/>
    <w:rsid w:val="00F37665"/>
    <w:rsid w:val="00F377A6"/>
    <w:rsid w:val="00F3797D"/>
    <w:rsid w:val="00F40843"/>
    <w:rsid w:val="00F417CA"/>
    <w:rsid w:val="00F41891"/>
    <w:rsid w:val="00F42907"/>
    <w:rsid w:val="00F42C18"/>
    <w:rsid w:val="00F42E3F"/>
    <w:rsid w:val="00F42EE4"/>
    <w:rsid w:val="00F44D6D"/>
    <w:rsid w:val="00F460B7"/>
    <w:rsid w:val="00F4619F"/>
    <w:rsid w:val="00F465E7"/>
    <w:rsid w:val="00F47E61"/>
    <w:rsid w:val="00F500A3"/>
    <w:rsid w:val="00F507D1"/>
    <w:rsid w:val="00F508AB"/>
    <w:rsid w:val="00F50F3A"/>
    <w:rsid w:val="00F5170F"/>
    <w:rsid w:val="00F517C8"/>
    <w:rsid w:val="00F517F0"/>
    <w:rsid w:val="00F5191D"/>
    <w:rsid w:val="00F51D34"/>
    <w:rsid w:val="00F51EB1"/>
    <w:rsid w:val="00F528E5"/>
    <w:rsid w:val="00F53096"/>
    <w:rsid w:val="00F55228"/>
    <w:rsid w:val="00F559AA"/>
    <w:rsid w:val="00F55AB4"/>
    <w:rsid w:val="00F5655C"/>
    <w:rsid w:val="00F57689"/>
    <w:rsid w:val="00F62CB4"/>
    <w:rsid w:val="00F62F6F"/>
    <w:rsid w:val="00F63FFD"/>
    <w:rsid w:val="00F647C0"/>
    <w:rsid w:val="00F64C7F"/>
    <w:rsid w:val="00F65DD6"/>
    <w:rsid w:val="00F65F44"/>
    <w:rsid w:val="00F6612C"/>
    <w:rsid w:val="00F663E6"/>
    <w:rsid w:val="00F7008F"/>
    <w:rsid w:val="00F70745"/>
    <w:rsid w:val="00F71D32"/>
    <w:rsid w:val="00F72CA1"/>
    <w:rsid w:val="00F730A2"/>
    <w:rsid w:val="00F73507"/>
    <w:rsid w:val="00F75FDF"/>
    <w:rsid w:val="00F77220"/>
    <w:rsid w:val="00F773AA"/>
    <w:rsid w:val="00F80E9C"/>
    <w:rsid w:val="00F80FA1"/>
    <w:rsid w:val="00F82EAF"/>
    <w:rsid w:val="00F83A66"/>
    <w:rsid w:val="00F84EA6"/>
    <w:rsid w:val="00F85B24"/>
    <w:rsid w:val="00F863F9"/>
    <w:rsid w:val="00F86F37"/>
    <w:rsid w:val="00F87D79"/>
    <w:rsid w:val="00F90468"/>
    <w:rsid w:val="00F91823"/>
    <w:rsid w:val="00F92750"/>
    <w:rsid w:val="00F93034"/>
    <w:rsid w:val="00F93C94"/>
    <w:rsid w:val="00F94956"/>
    <w:rsid w:val="00F94A01"/>
    <w:rsid w:val="00F955C0"/>
    <w:rsid w:val="00F96178"/>
    <w:rsid w:val="00F96C58"/>
    <w:rsid w:val="00F973F3"/>
    <w:rsid w:val="00FA03B2"/>
    <w:rsid w:val="00FA08A5"/>
    <w:rsid w:val="00FA0BD3"/>
    <w:rsid w:val="00FA0F10"/>
    <w:rsid w:val="00FA11C7"/>
    <w:rsid w:val="00FA15CE"/>
    <w:rsid w:val="00FA251D"/>
    <w:rsid w:val="00FA2D40"/>
    <w:rsid w:val="00FA3887"/>
    <w:rsid w:val="00FA3B42"/>
    <w:rsid w:val="00FA5078"/>
    <w:rsid w:val="00FA5892"/>
    <w:rsid w:val="00FA59F4"/>
    <w:rsid w:val="00FA60ED"/>
    <w:rsid w:val="00FA7384"/>
    <w:rsid w:val="00FA76AE"/>
    <w:rsid w:val="00FA7C22"/>
    <w:rsid w:val="00FB0289"/>
    <w:rsid w:val="00FB0409"/>
    <w:rsid w:val="00FB0A91"/>
    <w:rsid w:val="00FB2ACF"/>
    <w:rsid w:val="00FB2C94"/>
    <w:rsid w:val="00FB3097"/>
    <w:rsid w:val="00FB41BA"/>
    <w:rsid w:val="00FB4783"/>
    <w:rsid w:val="00FB47A8"/>
    <w:rsid w:val="00FB72A1"/>
    <w:rsid w:val="00FC101B"/>
    <w:rsid w:val="00FC17BD"/>
    <w:rsid w:val="00FC1B6C"/>
    <w:rsid w:val="00FC434E"/>
    <w:rsid w:val="00FC5010"/>
    <w:rsid w:val="00FC50EE"/>
    <w:rsid w:val="00FC5103"/>
    <w:rsid w:val="00FC55D6"/>
    <w:rsid w:val="00FC62A9"/>
    <w:rsid w:val="00FC6B68"/>
    <w:rsid w:val="00FC740D"/>
    <w:rsid w:val="00FC7914"/>
    <w:rsid w:val="00FC7FED"/>
    <w:rsid w:val="00FD061D"/>
    <w:rsid w:val="00FD197B"/>
    <w:rsid w:val="00FD1BEE"/>
    <w:rsid w:val="00FD39E4"/>
    <w:rsid w:val="00FD3F00"/>
    <w:rsid w:val="00FD515F"/>
    <w:rsid w:val="00FD6B57"/>
    <w:rsid w:val="00FD7351"/>
    <w:rsid w:val="00FD76E3"/>
    <w:rsid w:val="00FE045D"/>
    <w:rsid w:val="00FE0684"/>
    <w:rsid w:val="00FE2E21"/>
    <w:rsid w:val="00FE33F3"/>
    <w:rsid w:val="00FE3C72"/>
    <w:rsid w:val="00FE6A79"/>
    <w:rsid w:val="00FF35CA"/>
    <w:rsid w:val="00FF3B7C"/>
    <w:rsid w:val="00FF3EF9"/>
    <w:rsid w:val="00FF4D07"/>
    <w:rsid w:val="00FF5C1E"/>
    <w:rsid w:val="00FF6E1B"/>
    <w:rsid w:val="00FF6EAA"/>
    <w:rsid w:val="00FF76FA"/>
    <w:rsid w:val="10CD6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B8AB4B6"/>
  <w15:docId w15:val="{D736E038-5AD5-45F8-B012-52EEB53C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semiHidden="1" w:unhideWhenUsed="1"/>
    <w:lsdException w:name="header" w:uiPriority="99" w:unhideWhenUsed="1"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Times New Roman"/>
      <w:sz w:val="28"/>
      <w:szCs w:val="24"/>
    </w:rPr>
  </w:style>
  <w:style w:type="paragraph" w:styleId="Heading4">
    <w:name w:val="heading 4"/>
    <w:basedOn w:val="Normal"/>
    <w:next w:val="Normal"/>
    <w:link w:val="Heading4Char"/>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pPr>
    <w:rPr>
      <w:rFonts w:ascii="Tahoma" w:hAnsi="Tahoma"/>
      <w:sz w:val="16"/>
      <w:szCs w:val="16"/>
    </w:rPr>
  </w:style>
  <w:style w:type="paragraph" w:styleId="BodyTextIndent">
    <w:name w:val="Body Text Indent"/>
    <w:basedOn w:val="Normal"/>
    <w:link w:val="BodyTextIndentChar"/>
    <w:uiPriority w:val="99"/>
    <w:qFormat/>
    <w:pPr>
      <w:spacing w:after="0"/>
      <w:ind w:firstLine="720"/>
      <w:jc w:val="both"/>
    </w:pPr>
    <w:rPr>
      <w:rFonts w:ascii=".VnTime" w:hAnsi=".VnTime"/>
      <w:sz w:val="26"/>
    </w:rPr>
  </w:style>
  <w:style w:type="character" w:styleId="FollowedHyperlink">
    <w:name w:val="FollowedHyperlink"/>
    <w:basedOn w:val="DefaultParagraphFont"/>
    <w:semiHidden/>
    <w:unhideWhenUsed/>
    <w:qFormat/>
    <w:rPr>
      <w:color w:val="954F72" w:themeColor="followedHyperlink"/>
      <w:u w:val="single"/>
    </w:rPr>
  </w:style>
  <w:style w:type="paragraph" w:styleId="Footer">
    <w:name w:val="footer"/>
    <w:basedOn w:val="Normal"/>
    <w:link w:val="FooterChar"/>
    <w:uiPriority w:val="99"/>
    <w:qFormat/>
    <w:pPr>
      <w:tabs>
        <w:tab w:val="center" w:pos="4680"/>
        <w:tab w:val="right" w:pos="9360"/>
      </w:tabs>
      <w:spacing w:after="0"/>
    </w:pPr>
    <w:rPr>
      <w:sz w:val="20"/>
    </w:r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ind w:left="1077" w:firstLine="720"/>
      <w:jc w:val="both"/>
    </w:pPr>
    <w:rPr>
      <w:sz w:val="20"/>
      <w:szCs w:val="22"/>
    </w:rPr>
  </w:style>
  <w:style w:type="character" w:styleId="Hyperlink">
    <w:name w:val="Hyperlink"/>
    <w:basedOn w:val="DefaultParagraphFont"/>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pPr>
      <w:spacing w:after="200"/>
      <w:ind w:left="720"/>
      <w:contextualSpacing/>
    </w:pPr>
  </w:style>
  <w:style w:type="character" w:customStyle="1" w:styleId="BodyTextIndentChar">
    <w:name w:val="Body Text Indent Char"/>
    <w:link w:val="BodyTextIndent"/>
    <w:uiPriority w:val="99"/>
    <w:qFormat/>
    <w:locked/>
    <w:rPr>
      <w:rFonts w:ascii=".VnTime" w:hAnsi=".VnTime"/>
      <w:sz w:val="24"/>
    </w:rPr>
  </w:style>
  <w:style w:type="paragraph" w:styleId="ListParagraph">
    <w:name w:val="List Paragraph"/>
    <w:basedOn w:val="Normal"/>
    <w:uiPriority w:val="34"/>
    <w:qFormat/>
    <w:pPr>
      <w:spacing w:line="300" w:lineRule="atLeast"/>
      <w:ind w:left="720"/>
      <w:contextualSpacing/>
    </w:pPr>
    <w:rPr>
      <w:rFonts w:cs="Arial"/>
      <w:sz w:val="26"/>
      <w:szCs w:val="22"/>
    </w:rPr>
  </w:style>
  <w:style w:type="character" w:customStyle="1" w:styleId="HeaderChar">
    <w:name w:val="Header Char"/>
    <w:link w:val="Header"/>
    <w:uiPriority w:val="99"/>
    <w:qFormat/>
    <w:locked/>
    <w:rPr>
      <w:sz w:val="22"/>
    </w:rPr>
  </w:style>
  <w:style w:type="character" w:customStyle="1" w:styleId="HeaderChar1">
    <w:name w:val="Header Char1"/>
    <w:uiPriority w:val="99"/>
    <w:qFormat/>
    <w:rPr>
      <w:sz w:val="24"/>
    </w:rPr>
  </w:style>
  <w:style w:type="character" w:customStyle="1" w:styleId="apple-style-span">
    <w:name w:val="apple-style-span"/>
    <w:qFormat/>
    <w:rPr>
      <w:rFonts w:cs="Times New Roman"/>
    </w:rPr>
  </w:style>
  <w:style w:type="character" w:customStyle="1" w:styleId="FooterChar">
    <w:name w:val="Footer Char"/>
    <w:link w:val="Footer"/>
    <w:uiPriority w:val="99"/>
    <w:qFormat/>
    <w:locked/>
    <w:rPr>
      <w:sz w:val="24"/>
    </w:rPr>
  </w:style>
  <w:style w:type="character" w:customStyle="1" w:styleId="Bodytext2">
    <w:name w:val="Body text (2)_"/>
    <w:link w:val="Bodytext20"/>
    <w:qFormat/>
    <w:locked/>
    <w:rPr>
      <w:sz w:val="26"/>
      <w:shd w:val="clear" w:color="auto" w:fill="FFFFFF"/>
    </w:rPr>
  </w:style>
  <w:style w:type="paragraph" w:customStyle="1" w:styleId="Bodytext20">
    <w:name w:val="Body text (2)"/>
    <w:basedOn w:val="Normal"/>
    <w:link w:val="Bodytext2"/>
    <w:qFormat/>
    <w:pPr>
      <w:widowControl w:val="0"/>
      <w:shd w:val="clear" w:color="auto" w:fill="FFFFFF"/>
      <w:spacing w:before="180" w:after="0" w:line="240" w:lineRule="atLeast"/>
      <w:jc w:val="both"/>
    </w:pPr>
    <w:rPr>
      <w:sz w:val="26"/>
      <w:szCs w:val="26"/>
    </w:rPr>
  </w:style>
  <w:style w:type="character" w:customStyle="1" w:styleId="Bodytext2Italic">
    <w:name w:val="Body text (2) + Italic"/>
    <w:qFormat/>
    <w:rPr>
      <w:i/>
      <w:color w:val="000000"/>
      <w:spacing w:val="0"/>
      <w:w w:val="100"/>
      <w:position w:val="0"/>
      <w:sz w:val="26"/>
      <w:shd w:val="clear" w:color="auto" w:fill="FFFFFF"/>
      <w:lang w:val="vi-VN" w:eastAsia="vi-VN"/>
    </w:rPr>
  </w:style>
  <w:style w:type="character" w:customStyle="1" w:styleId="BalloonTextChar">
    <w:name w:val="Balloon Text Char"/>
    <w:link w:val="BalloonText"/>
    <w:uiPriority w:val="99"/>
    <w:qFormat/>
    <w:locked/>
    <w:rPr>
      <w:rFonts w:ascii="Tahoma" w:hAnsi="Tahoma"/>
      <w:sz w:val="16"/>
    </w:rPr>
  </w:style>
  <w:style w:type="character" w:customStyle="1" w:styleId="apple-converted-space">
    <w:name w:val="apple-converted-space"/>
    <w:qFormat/>
    <w:rPr>
      <w:rFonts w:cs="Times New Roman"/>
    </w:rPr>
  </w:style>
  <w:style w:type="character" w:customStyle="1" w:styleId="fontstyle01">
    <w:name w:val="fontstyle01"/>
    <w:qFormat/>
    <w:rPr>
      <w:rFonts w:ascii="Times New Roman" w:hAnsi="Times New Roman"/>
      <w:color w:val="000000"/>
      <w:sz w:val="28"/>
    </w:rPr>
  </w:style>
  <w:style w:type="character" w:customStyle="1" w:styleId="Vnbnnidung">
    <w:name w:val="Văn bản nội dung_"/>
    <w:basedOn w:val="DefaultParagraphFont"/>
    <w:link w:val="Vnbnnidung0"/>
    <w:qFormat/>
    <w:rPr>
      <w:sz w:val="28"/>
      <w:szCs w:val="28"/>
    </w:rPr>
  </w:style>
  <w:style w:type="paragraph" w:customStyle="1" w:styleId="Vnbnnidung0">
    <w:name w:val="Văn bản nội dung"/>
    <w:basedOn w:val="Normal"/>
    <w:link w:val="Vnbnnidung"/>
    <w:qFormat/>
    <w:pPr>
      <w:widowControl w:val="0"/>
      <w:spacing w:line="254" w:lineRule="auto"/>
      <w:ind w:firstLine="400"/>
    </w:pPr>
    <w:rPr>
      <w:szCs w:val="28"/>
    </w:rPr>
  </w:style>
  <w:style w:type="character" w:customStyle="1" w:styleId="Tiu1">
    <w:name w:val="Tiêu đề #1_"/>
    <w:basedOn w:val="DefaultParagraphFont"/>
    <w:link w:val="Tiu10"/>
    <w:qFormat/>
    <w:rPr>
      <w:b/>
      <w:bCs/>
      <w:smallCaps/>
      <w:sz w:val="28"/>
      <w:szCs w:val="28"/>
    </w:rPr>
  </w:style>
  <w:style w:type="paragraph" w:customStyle="1" w:styleId="Tiu10">
    <w:name w:val="Tiêu đề #1"/>
    <w:basedOn w:val="Normal"/>
    <w:link w:val="Tiu1"/>
    <w:qFormat/>
    <w:pPr>
      <w:widowControl w:val="0"/>
      <w:spacing w:line="254" w:lineRule="auto"/>
      <w:jc w:val="center"/>
      <w:outlineLvl w:val="0"/>
    </w:pPr>
    <w:rPr>
      <w:b/>
      <w:bCs/>
      <w:smallCaps/>
      <w:szCs w:val="28"/>
    </w:rPr>
  </w:style>
  <w:style w:type="character" w:customStyle="1" w:styleId="Tiu2">
    <w:name w:val="Tiêu đề #2_"/>
    <w:basedOn w:val="DefaultParagraphFont"/>
    <w:link w:val="Tiu20"/>
    <w:qFormat/>
    <w:rPr>
      <w:b/>
      <w:bCs/>
      <w:sz w:val="28"/>
      <w:szCs w:val="28"/>
    </w:rPr>
  </w:style>
  <w:style w:type="paragraph" w:customStyle="1" w:styleId="Tiu20">
    <w:name w:val="Tiêu đề #2"/>
    <w:basedOn w:val="Normal"/>
    <w:link w:val="Tiu2"/>
    <w:qFormat/>
    <w:pPr>
      <w:widowControl w:val="0"/>
      <w:spacing w:after="100" w:line="254" w:lineRule="auto"/>
      <w:ind w:firstLine="580"/>
      <w:outlineLvl w:val="1"/>
    </w:pPr>
    <w:rPr>
      <w:b/>
      <w:bCs/>
      <w:szCs w:val="28"/>
    </w:rPr>
  </w:style>
  <w:style w:type="character" w:customStyle="1" w:styleId="utranghocchntrang">
    <w:name w:val="Đầu trang hoặc chân trang_"/>
    <w:basedOn w:val="DefaultParagraphFont"/>
    <w:link w:val="utranghocchntrang0"/>
    <w:qFormat/>
  </w:style>
  <w:style w:type="paragraph" w:customStyle="1" w:styleId="utranghocchntrang0">
    <w:name w:val="Đầu trang hoặc chân trang"/>
    <w:basedOn w:val="Normal"/>
    <w:link w:val="utranghocchntrang"/>
    <w:qFormat/>
    <w:pPr>
      <w:widowControl w:val="0"/>
      <w:spacing w:after="0"/>
    </w:pPr>
    <w:rPr>
      <w:sz w:val="20"/>
      <w:szCs w:val="20"/>
    </w:rPr>
  </w:style>
  <w:style w:type="character" w:customStyle="1" w:styleId="text">
    <w:name w:val="tex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2E74B5" w:themeColor="accent1" w:themeShade="BF"/>
      <w:sz w:val="28"/>
      <w:szCs w:val="24"/>
    </w:rPr>
  </w:style>
  <w:style w:type="character" w:customStyle="1" w:styleId="FootnoteTextChar">
    <w:name w:val="Footnote Text Char"/>
    <w:basedOn w:val="DefaultParagraphFont"/>
    <w:link w:val="FootnoteTex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71DE979-91D5-434A-A34A-E67131A22E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9</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User</dc:creator>
  <cp:lastModifiedBy>Khanh Hoa</cp:lastModifiedBy>
  <cp:revision>537</cp:revision>
  <cp:lastPrinted>2020-11-20T06:54:00Z</cp:lastPrinted>
  <dcterms:created xsi:type="dcterms:W3CDTF">2023-01-06T07:52:00Z</dcterms:created>
  <dcterms:modified xsi:type="dcterms:W3CDTF">2026-06-24T08:44:00Z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eyJoZGlkIjoiOGE2MGI3ZjVkNTZmZDc1NjlmMmZkMWQwNjY4OGVlZWYifQ==</vt:lpwstr>
  </property>
  <property fmtid="{D5CDD505-2E9C-101B-9397-08002B2CF9AE}" pid="3" name="KSOProductBuildVer">
    <vt:lpwstr>1033-12.1.0.26372</vt:lpwstr>
  </property>
  <property fmtid="{D5CDD505-2E9C-101B-9397-08002B2CF9AE}" pid="4" name="ICV">
    <vt:lpwstr>E66D77A4756A4F649A11D2F7215CF461_12</vt:lpwstr>
  </property>
</Properties>
</file>