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6" w:type="dxa"/>
        <w:tblLook w:val="04A0" w:firstRow="1" w:lastRow="0" w:firstColumn="1" w:lastColumn="0" w:noHBand="0" w:noVBand="1"/>
      </w:tblPr>
      <w:tblGrid>
        <w:gridCol w:w="4158"/>
        <w:gridCol w:w="5528"/>
      </w:tblGrid>
      <w:tr w:rsidR="00185D60" w14:paraId="75D0969A" w14:textId="77777777" w:rsidTr="005741C0">
        <w:tc>
          <w:tcPr>
            <w:tcW w:w="4158" w:type="dxa"/>
            <w:hideMark/>
          </w:tcPr>
          <w:p w14:paraId="6A7E3E7E" w14:textId="476749EB" w:rsidR="0075306B" w:rsidRDefault="0075306B" w:rsidP="004B6D64">
            <w:pPr>
              <w:tabs>
                <w:tab w:val="left" w:pos="1014"/>
              </w:tabs>
              <w:spacing w:after="0"/>
              <w:jc w:val="center"/>
              <w:rPr>
                <w:rFonts w:cs="Arial"/>
                <w:b/>
                <w:spacing w:val="-10"/>
                <w:sz w:val="24"/>
              </w:rPr>
            </w:pPr>
            <w:r>
              <w:rPr>
                <w:rFonts w:cs="Arial"/>
                <w:b/>
                <w:spacing w:val="-10"/>
                <w:sz w:val="24"/>
              </w:rPr>
              <w:t>ỦY BAN NHÂN DÂN</w:t>
            </w:r>
          </w:p>
          <w:p w14:paraId="1F8FBAB9" w14:textId="217F8DA2" w:rsidR="004B6D64" w:rsidRPr="005741C0" w:rsidRDefault="0075306B" w:rsidP="004B6D64">
            <w:pPr>
              <w:tabs>
                <w:tab w:val="left" w:pos="1014"/>
              </w:tabs>
              <w:spacing w:after="0"/>
              <w:jc w:val="center"/>
              <w:rPr>
                <w:rFonts w:cs="Arial"/>
                <w:b/>
                <w:spacing w:val="-10"/>
                <w:sz w:val="24"/>
              </w:rPr>
            </w:pPr>
            <w:r>
              <w:rPr>
                <w:rFonts w:cs="Arial"/>
                <w:b/>
                <w:noProof/>
                <w:spacing w:val="-10"/>
                <w:sz w:val="24"/>
              </w:rPr>
              <mc:AlternateContent>
                <mc:Choice Requires="wps">
                  <w:drawing>
                    <wp:anchor distT="0" distB="0" distL="114300" distR="114300" simplePos="0" relativeHeight="251659264" behindDoc="0" locked="0" layoutInCell="1" allowOverlap="1" wp14:anchorId="356938CC" wp14:editId="673B6C36">
                      <wp:simplePos x="0" y="0"/>
                      <wp:positionH relativeFrom="column">
                        <wp:posOffset>901065</wp:posOffset>
                      </wp:positionH>
                      <wp:positionV relativeFrom="paragraph">
                        <wp:posOffset>201295</wp:posOffset>
                      </wp:positionV>
                      <wp:extent cx="640080" cy="0"/>
                      <wp:effectExtent l="0" t="0" r="0" b="0"/>
                      <wp:wrapNone/>
                      <wp:docPr id="1962458245" name="Straight Connector 3"/>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F3FB0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95pt,15.85pt" to="121.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" strokecolor="black [3200]" strokeweight=".5pt">
                      <v:stroke joinstyle="miter"/>
                    </v:line>
                  </w:pict>
                </mc:Fallback>
              </mc:AlternateContent>
            </w:r>
            <w:r>
              <w:rPr>
                <w:rFonts w:cs="Arial"/>
                <w:b/>
                <w:spacing w:val="-10"/>
                <w:sz w:val="24"/>
              </w:rPr>
              <w:t xml:space="preserve">TỈNH KHÁNH HÒA </w:t>
            </w:r>
          </w:p>
        </w:tc>
        <w:tc>
          <w:tcPr>
            <w:tcW w:w="5528" w:type="dxa"/>
            <w:hideMark/>
          </w:tcPr>
          <w:p w14:paraId="67FB1A8E" w14:textId="77777777" w:rsidR="00185D60" w:rsidRDefault="00185D60" w:rsidP="00FD76E3">
            <w:pPr>
              <w:tabs>
                <w:tab w:val="left" w:pos="1014"/>
              </w:tabs>
              <w:spacing w:after="0"/>
              <w:jc w:val="center"/>
              <w:rPr>
                <w:rFonts w:cs="Arial"/>
                <w:b/>
                <w:sz w:val="24"/>
              </w:rPr>
            </w:pPr>
            <w:r>
              <w:rPr>
                <w:b/>
                <w:sz w:val="24"/>
              </w:rPr>
              <w:t>CỘNG HÒA XÃ HỘI CHỦ NGHĨA VIỆT NAM</w:t>
            </w:r>
          </w:p>
          <w:p w14:paraId="2736A124" w14:textId="77777777" w:rsidR="00185D60" w:rsidRDefault="004D6E0C" w:rsidP="00FD76E3">
            <w:pPr>
              <w:tabs>
                <w:tab w:val="left" w:pos="1014"/>
              </w:tabs>
              <w:spacing w:after="0"/>
              <w:jc w:val="center"/>
              <w:rPr>
                <w:rFonts w:cs="Arial"/>
                <w:sz w:val="26"/>
                <w:szCs w:val="26"/>
              </w:rPr>
            </w:pPr>
            <w:r>
              <w:rPr>
                <w:noProof/>
              </w:rPr>
              <mc:AlternateContent>
                <mc:Choice Requires="wps">
                  <w:drawing>
                    <wp:anchor distT="4294967294" distB="4294967294" distL="114300" distR="114300" simplePos="0" relativeHeight="251656192" behindDoc="0" locked="0" layoutInCell="1" allowOverlap="1" wp14:anchorId="16E33C88" wp14:editId="2695F39E">
                      <wp:simplePos x="0" y="0"/>
                      <wp:positionH relativeFrom="column">
                        <wp:posOffset>516255</wp:posOffset>
                      </wp:positionH>
                      <wp:positionV relativeFrom="paragraph">
                        <wp:posOffset>190499</wp:posOffset>
                      </wp:positionV>
                      <wp:extent cx="2305050" cy="0"/>
                      <wp:effectExtent l="0" t="0" r="0" b="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982ED" id="Straight Arrow Connector 1" o:spid="_x0000_s1026" type="#_x0000_t32" style="position:absolute;margin-left:40.65pt;margin-top:15pt;width:181.5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"/>
                  </w:pict>
                </mc:Fallback>
              </mc:AlternateContent>
            </w:r>
            <w:r w:rsidR="00185D60">
              <w:rPr>
                <w:b/>
                <w:szCs w:val="26"/>
              </w:rPr>
              <w:t>Độc lập – Tự do – Hạnh phúc</w:t>
            </w:r>
          </w:p>
        </w:tc>
      </w:tr>
      <w:tr w:rsidR="00185D60" w14:paraId="324D7A37" w14:textId="77777777" w:rsidTr="005741C0">
        <w:trPr>
          <w:trHeight w:val="84"/>
        </w:trPr>
        <w:tc>
          <w:tcPr>
            <w:tcW w:w="4158" w:type="dxa"/>
          </w:tcPr>
          <w:p w14:paraId="5E2E7872" w14:textId="4E25B43D" w:rsidR="00185D60" w:rsidRPr="0009324A" w:rsidRDefault="00185D60" w:rsidP="00FD76E3">
            <w:pPr>
              <w:tabs>
                <w:tab w:val="left" w:pos="1014"/>
              </w:tabs>
              <w:spacing w:after="0"/>
              <w:rPr>
                <w:rFonts w:cs="Arial"/>
                <w:b/>
                <w:sz w:val="2"/>
              </w:rPr>
            </w:pPr>
          </w:p>
        </w:tc>
        <w:tc>
          <w:tcPr>
            <w:tcW w:w="5528" w:type="dxa"/>
            <w:hideMark/>
          </w:tcPr>
          <w:p w14:paraId="37CF99D6" w14:textId="77777777" w:rsidR="00185D60" w:rsidRPr="0009324A" w:rsidRDefault="00185D60" w:rsidP="00FD76E3">
            <w:pPr>
              <w:tabs>
                <w:tab w:val="left" w:pos="1014"/>
              </w:tabs>
              <w:spacing w:after="0"/>
              <w:rPr>
                <w:rFonts w:cs="Arial"/>
                <w:sz w:val="8"/>
              </w:rPr>
            </w:pPr>
          </w:p>
        </w:tc>
      </w:tr>
      <w:tr w:rsidR="00185D60" w14:paraId="09DB33E7" w14:textId="77777777" w:rsidTr="003D5B70">
        <w:trPr>
          <w:trHeight w:val="1107"/>
        </w:trPr>
        <w:tc>
          <w:tcPr>
            <w:tcW w:w="4158" w:type="dxa"/>
          </w:tcPr>
          <w:p w14:paraId="615650CB" w14:textId="01B68CEB" w:rsidR="00185D60" w:rsidRDefault="00185D60" w:rsidP="0009324A">
            <w:pPr>
              <w:tabs>
                <w:tab w:val="left" w:pos="1014"/>
              </w:tabs>
              <w:spacing w:after="0"/>
              <w:jc w:val="center"/>
              <w:rPr>
                <w:sz w:val="24"/>
              </w:rPr>
            </w:pPr>
            <w:r>
              <w:rPr>
                <w:sz w:val="24"/>
              </w:rPr>
              <w:t>Số:</w:t>
            </w:r>
            <w:r>
              <w:rPr>
                <w:b/>
                <w:sz w:val="24"/>
              </w:rPr>
              <w:t xml:space="preserve">             </w:t>
            </w:r>
            <w:r w:rsidRPr="00373FEF">
              <w:rPr>
                <w:sz w:val="24"/>
              </w:rPr>
              <w:t xml:space="preserve"> </w:t>
            </w:r>
            <w:r w:rsidR="0075306B">
              <w:rPr>
                <w:sz w:val="24"/>
              </w:rPr>
              <w:t xml:space="preserve"> </w:t>
            </w:r>
            <w:r w:rsidRPr="0075306B">
              <w:rPr>
                <w:bCs/>
                <w:sz w:val="24"/>
              </w:rPr>
              <w:t>/</w:t>
            </w:r>
            <w:r w:rsidR="00186A00">
              <w:rPr>
                <w:bCs/>
                <w:sz w:val="24"/>
              </w:rPr>
              <w:t>BC</w:t>
            </w:r>
            <w:r w:rsidR="00960617">
              <w:rPr>
                <w:bCs/>
                <w:sz w:val="24"/>
              </w:rPr>
              <w:t>-</w:t>
            </w:r>
            <w:r w:rsidR="0075306B" w:rsidRPr="0075306B">
              <w:rPr>
                <w:bCs/>
                <w:sz w:val="24"/>
              </w:rPr>
              <w:t>UBND</w:t>
            </w:r>
          </w:p>
          <w:p w14:paraId="47665A28" w14:textId="1DDD59B7" w:rsidR="0009324A" w:rsidRPr="00AA6818" w:rsidRDefault="0009324A" w:rsidP="00960617">
            <w:pPr>
              <w:tabs>
                <w:tab w:val="left" w:pos="1014"/>
              </w:tabs>
              <w:spacing w:after="0"/>
              <w:jc w:val="center"/>
              <w:rPr>
                <w:rFonts w:cs="Arial"/>
                <w:b/>
                <w:sz w:val="12"/>
                <w:szCs w:val="12"/>
              </w:rPr>
            </w:pPr>
          </w:p>
        </w:tc>
        <w:tc>
          <w:tcPr>
            <w:tcW w:w="5528" w:type="dxa"/>
            <w:hideMark/>
          </w:tcPr>
          <w:p w14:paraId="3C9D8547" w14:textId="2F1433B5" w:rsidR="00185D60" w:rsidRDefault="00185D60" w:rsidP="00FD76E3">
            <w:pPr>
              <w:tabs>
                <w:tab w:val="left" w:pos="1014"/>
              </w:tabs>
              <w:spacing w:after="0"/>
              <w:jc w:val="center"/>
              <w:rPr>
                <w:i/>
                <w:noProof/>
                <w:sz w:val="24"/>
              </w:rPr>
            </w:pPr>
            <w:r>
              <w:rPr>
                <w:i/>
                <w:noProof/>
                <w:sz w:val="24"/>
              </w:rPr>
              <w:t xml:space="preserve">Khánh Hòa, ngày </w:t>
            </w:r>
            <w:r w:rsidR="00AD168E">
              <w:rPr>
                <w:i/>
                <w:noProof/>
                <w:sz w:val="24"/>
              </w:rPr>
              <w:t xml:space="preserve">   </w:t>
            </w:r>
            <w:r>
              <w:rPr>
                <w:i/>
                <w:noProof/>
                <w:sz w:val="24"/>
              </w:rPr>
              <w:t xml:space="preserve"> tháng </w:t>
            </w:r>
            <w:r w:rsidR="00186A00">
              <w:rPr>
                <w:i/>
                <w:noProof/>
                <w:sz w:val="24"/>
              </w:rPr>
              <w:t>6</w:t>
            </w:r>
            <w:r>
              <w:rPr>
                <w:i/>
                <w:noProof/>
                <w:sz w:val="24"/>
              </w:rPr>
              <w:t xml:space="preserve"> năm 202</w:t>
            </w:r>
            <w:r w:rsidR="00AD168E">
              <w:rPr>
                <w:i/>
                <w:noProof/>
                <w:sz w:val="24"/>
              </w:rPr>
              <w:t>6</w:t>
            </w:r>
          </w:p>
          <w:p w14:paraId="020EB8FB" w14:textId="77777777" w:rsidR="00185D60" w:rsidRDefault="00185D60" w:rsidP="00FD76E3">
            <w:pPr>
              <w:tabs>
                <w:tab w:val="left" w:pos="1014"/>
              </w:tabs>
              <w:spacing w:after="0"/>
              <w:jc w:val="center"/>
              <w:rPr>
                <w:rFonts w:cs="Arial"/>
                <w:noProof/>
                <w:sz w:val="24"/>
              </w:rPr>
            </w:pPr>
          </w:p>
        </w:tc>
      </w:tr>
    </w:tbl>
    <w:p w14:paraId="74CFE869" w14:textId="5A65A3CC" w:rsidR="00E17518" w:rsidRPr="00233370" w:rsidRDefault="00186A00" w:rsidP="00960617">
      <w:pPr>
        <w:pStyle w:val="ColorfulList-Accent11"/>
        <w:tabs>
          <w:tab w:val="num" w:pos="700"/>
        </w:tabs>
        <w:adjustRightInd w:val="0"/>
        <w:snapToGrid w:val="0"/>
        <w:spacing w:after="0"/>
        <w:ind w:left="0"/>
        <w:contextualSpacing w:val="0"/>
        <w:jc w:val="center"/>
        <w:rPr>
          <w:b/>
          <w:bCs/>
          <w:spacing w:val="-4"/>
          <w:szCs w:val="28"/>
          <w:lang w:val="vi-VN"/>
        </w:rPr>
      </w:pPr>
      <w:r>
        <w:rPr>
          <w:b/>
          <w:bCs/>
          <w:spacing w:val="-4"/>
          <w:szCs w:val="28"/>
        </w:rPr>
        <w:t>BÁO CÁO</w:t>
      </w:r>
    </w:p>
    <w:p w14:paraId="54574EF2" w14:textId="421CD047" w:rsidR="00186A00" w:rsidRDefault="00186A00" w:rsidP="0006718B">
      <w:pPr>
        <w:pStyle w:val="ColorfulList-Accent11"/>
        <w:ind w:left="0"/>
        <w:jc w:val="center"/>
        <w:rPr>
          <w:b/>
          <w:bCs/>
          <w:spacing w:val="-4"/>
          <w:szCs w:val="28"/>
        </w:rPr>
      </w:pPr>
      <w:r w:rsidRPr="00186A00">
        <w:rPr>
          <w:b/>
          <w:bCs/>
          <w:spacing w:val="-4"/>
          <w:szCs w:val="28"/>
        </w:rPr>
        <w:t>Đánh giá kết quả triển khai thực hiện các Nghị quyết của Hội đồng nhân dân tỉnh quy định nguyên tắc, tiêu chí, định mức phân bổ ngân sách nhà nước thực hiện Chương trình mục tiêu quốc gia xây dựng nông thôn mới</w:t>
      </w:r>
      <w:r w:rsidR="003A29E0">
        <w:rPr>
          <w:b/>
          <w:bCs/>
          <w:spacing w:val="-4"/>
          <w:szCs w:val="28"/>
        </w:rPr>
        <w:t>, Chương trình mục tiêu quốc gia</w:t>
      </w:r>
      <w:r w:rsidRPr="00186A00">
        <w:rPr>
          <w:b/>
          <w:bCs/>
          <w:spacing w:val="-4"/>
          <w:szCs w:val="28"/>
        </w:rPr>
        <w:t xml:space="preserve"> giảm nghèo bền vững và </w:t>
      </w:r>
      <w:r w:rsidR="003A29E0">
        <w:rPr>
          <w:b/>
          <w:bCs/>
          <w:spacing w:val="-4"/>
          <w:szCs w:val="28"/>
        </w:rPr>
        <w:t xml:space="preserve">Chương trình mục tiêu quốc gia </w:t>
      </w:r>
      <w:r w:rsidRPr="00186A00">
        <w:rPr>
          <w:b/>
          <w:bCs/>
          <w:spacing w:val="-4"/>
          <w:szCs w:val="28"/>
        </w:rPr>
        <w:t xml:space="preserve">phát triển kinh tế- xã hội vùng đồng bào dân tộc thiểu số và miền núi giai đoạn 2021 </w:t>
      </w:r>
      <w:r>
        <w:rPr>
          <w:b/>
          <w:bCs/>
          <w:spacing w:val="-4"/>
          <w:szCs w:val="28"/>
        </w:rPr>
        <w:t>–</w:t>
      </w:r>
      <w:r w:rsidRPr="00186A00">
        <w:rPr>
          <w:b/>
          <w:bCs/>
          <w:spacing w:val="-4"/>
          <w:szCs w:val="28"/>
        </w:rPr>
        <w:t xml:space="preserve"> 2025</w:t>
      </w:r>
    </w:p>
    <w:p w14:paraId="40A1168A" w14:textId="580CF94A" w:rsidR="00960617" w:rsidRPr="00233370" w:rsidRDefault="00186A00" w:rsidP="00F12FAC">
      <w:pPr>
        <w:pStyle w:val="ColorfulList-Accent11"/>
        <w:ind w:firstLine="720"/>
        <w:jc w:val="both"/>
        <w:rPr>
          <w:spacing w:val="-4"/>
          <w:szCs w:val="28"/>
          <w:lang w:val="vi-VN"/>
        </w:rPr>
      </w:pPr>
      <w:r>
        <w:rPr>
          <w:noProof/>
          <w:spacing w:val="-4"/>
          <w:szCs w:val="28"/>
        </w:rPr>
        <mc:AlternateContent>
          <mc:Choice Requires="wps">
            <w:drawing>
              <wp:anchor distT="0" distB="0" distL="114300" distR="114300" simplePos="0" relativeHeight="251660288" behindDoc="0" locked="0" layoutInCell="1" allowOverlap="1" wp14:anchorId="04C47D8E" wp14:editId="1903F917">
                <wp:simplePos x="0" y="0"/>
                <wp:positionH relativeFrom="column">
                  <wp:posOffset>2337131</wp:posOffset>
                </wp:positionH>
                <wp:positionV relativeFrom="paragraph">
                  <wp:posOffset>59690</wp:posOffset>
                </wp:positionV>
                <wp:extent cx="938254" cy="0"/>
                <wp:effectExtent l="0" t="0" r="0" b="0"/>
                <wp:wrapNone/>
                <wp:docPr id="1217339417" name="Straight Connector 5"/>
                <wp:cNvGraphicFramePr/>
                <a:graphic xmlns:a="http://schemas.openxmlformats.org/drawingml/2006/main">
                  <a:graphicData uri="http://schemas.microsoft.com/office/word/2010/wordprocessingShape">
                    <wps:wsp>
                      <wps:cNvCnPr/>
                      <wps:spPr>
                        <a:xfrm>
                          <a:off x="0" y="0"/>
                          <a:ext cx="9382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5FB1A7"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4.05pt,4.7pt" to="257.9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" strokecolor="black [3200]" strokeweight=".5pt">
                <v:stroke joinstyle="miter"/>
              </v:line>
            </w:pict>
          </mc:Fallback>
        </mc:AlternateContent>
      </w:r>
    </w:p>
    <w:p w14:paraId="249673F7" w14:textId="12A32A64" w:rsidR="00186A00" w:rsidRDefault="00E74D70" w:rsidP="00E74D70">
      <w:pPr>
        <w:pStyle w:val="ColorfulList-Accent11"/>
        <w:ind w:left="0"/>
        <w:jc w:val="center"/>
        <w:rPr>
          <w:szCs w:val="28"/>
          <w:lang w:val="vi-VN"/>
        </w:rPr>
      </w:pPr>
      <w:r>
        <w:rPr>
          <w:szCs w:val="28"/>
          <w:lang w:val="vi-VN"/>
        </w:rPr>
        <w:t>Kính gửi: Thường trực HĐND tỉnh Khánh Hòa</w:t>
      </w:r>
    </w:p>
    <w:p w14:paraId="3C66611F" w14:textId="77777777" w:rsidR="00E74D70" w:rsidRPr="00E74D70" w:rsidRDefault="00E74D70" w:rsidP="00E74D70">
      <w:pPr>
        <w:pStyle w:val="ColorfulList-Accent11"/>
        <w:ind w:left="0"/>
        <w:jc w:val="center"/>
        <w:rPr>
          <w:szCs w:val="28"/>
          <w:lang w:val="vi-VN"/>
        </w:rPr>
      </w:pPr>
    </w:p>
    <w:p w14:paraId="66C873EB" w14:textId="77777777" w:rsidR="00FB2ADE" w:rsidRDefault="00FB2ADE" w:rsidP="000C0988">
      <w:pPr>
        <w:pStyle w:val="ColorfulList-Accent11"/>
        <w:spacing w:before="120" w:after="0"/>
        <w:ind w:left="0"/>
        <w:contextualSpacing w:val="0"/>
        <w:jc w:val="both"/>
        <w:rPr>
          <w:szCs w:val="28"/>
        </w:rPr>
      </w:pPr>
      <w:r w:rsidRPr="00E74D70">
        <w:rPr>
          <w:szCs w:val="28"/>
          <w:lang w:val="vi-VN"/>
        </w:rPr>
        <w:tab/>
      </w:r>
      <w:r>
        <w:rPr>
          <w:szCs w:val="28"/>
        </w:rPr>
        <w:t xml:space="preserve">Thực hiện Công văn số 363/TT-VP ngày 28/5/2026 của Thường trực HĐND tỉnh về việc phúc đáp Tờ trình số 6034/TTr-UBND ngày 05/5/2026 của UBND tỉnh; </w:t>
      </w:r>
    </w:p>
    <w:p w14:paraId="1B1D04FA" w14:textId="086C69A0" w:rsidR="00FB2ADE" w:rsidRDefault="00FB2ADE" w:rsidP="000C0988">
      <w:pPr>
        <w:pStyle w:val="ColorfulList-Accent11"/>
        <w:spacing w:before="120" w:after="0"/>
        <w:ind w:left="0"/>
        <w:contextualSpacing w:val="0"/>
        <w:jc w:val="both"/>
        <w:rPr>
          <w:szCs w:val="28"/>
        </w:rPr>
      </w:pPr>
      <w:r>
        <w:rPr>
          <w:szCs w:val="28"/>
        </w:rPr>
        <w:tab/>
        <w:t>UBND tỉnh báo cáo tổng kết việc thi hành các Nghị quyết của Hội đồng nhân dân tỉnh quy định nguyên tắc, tiêu chí, định mức phân bổ của ngân sách nhà nước thực hiện Chương trình mục tiêu quốc gia xây dựng nông thôn mới, Chương trình mục tiêu quốc gia giảm nghèo bền vững và Chương trình mục tiêu quốc gia phát triển kinh tế - xã hội vùng đồng bào dân tộc thiểu số và miền núi tỉnh Khánh Hòa giai đoạn 2021-2025 như sau:</w:t>
      </w:r>
      <w:r w:rsidR="004F7926">
        <w:rPr>
          <w:szCs w:val="28"/>
        </w:rPr>
        <w:tab/>
      </w:r>
    </w:p>
    <w:p w14:paraId="1FB0FD36" w14:textId="2C15B406" w:rsidR="00476F84" w:rsidRPr="003C6B37" w:rsidRDefault="00476F84" w:rsidP="000C0988">
      <w:pPr>
        <w:widowControl w:val="0"/>
        <w:tabs>
          <w:tab w:val="right" w:leader="dot" w:pos="8640"/>
        </w:tabs>
        <w:spacing w:before="120" w:after="0"/>
        <w:ind w:firstLine="454"/>
        <w:jc w:val="both"/>
        <w:rPr>
          <w:b/>
          <w:szCs w:val="28"/>
          <w:lang w:val="nl-NL"/>
        </w:rPr>
      </w:pPr>
      <w:r w:rsidRPr="003C6B37">
        <w:rPr>
          <w:b/>
          <w:szCs w:val="28"/>
          <w:lang w:val="nl-NL"/>
        </w:rPr>
        <w:t xml:space="preserve">I. BỐI CẢNH THỰC HIỆN </w:t>
      </w:r>
    </w:p>
    <w:p w14:paraId="3911B27E" w14:textId="352F8AEB" w:rsidR="00E63771" w:rsidRPr="003C6B37" w:rsidRDefault="00E63771" w:rsidP="000C0988">
      <w:pPr>
        <w:widowControl w:val="0"/>
        <w:spacing w:before="120" w:after="0"/>
        <w:ind w:firstLine="562"/>
        <w:jc w:val="both"/>
        <w:rPr>
          <w:color w:val="000000" w:themeColor="text1"/>
          <w:szCs w:val="28"/>
        </w:rPr>
      </w:pPr>
      <w:r w:rsidRPr="003C6B37">
        <w:rPr>
          <w:color w:val="000000" w:themeColor="text1"/>
          <w:szCs w:val="28"/>
        </w:rPr>
        <w:t>Giai đoạn 2021–2025, 03 Chương trình mục tiêu quốc gia (</w:t>
      </w:r>
      <w:r w:rsidRPr="003C6B37">
        <w:rPr>
          <w:i/>
          <w:iCs/>
          <w:color w:val="000000" w:themeColor="text1"/>
          <w:szCs w:val="28"/>
        </w:rPr>
        <w:t>xây dựng nông thôn mới; giảm nghèo bền vững; phát triển kinh tế – xã hội vùng đồng bào dân tộc thiểu số và miền núi</w:t>
      </w:r>
      <w:r w:rsidRPr="003C6B37">
        <w:rPr>
          <w:color w:val="000000" w:themeColor="text1"/>
          <w:szCs w:val="28"/>
        </w:rPr>
        <w:t xml:space="preserve">) được triển khai theo các Quyết định riêng biệt của Thủ tướng Chính phủ quy định nguyên tắc, tiêu chí, định mức phân bổ vốn ngân sách </w:t>
      </w:r>
      <w:r w:rsidR="008D44AE" w:rsidRPr="003C6B37">
        <w:rPr>
          <w:color w:val="000000" w:themeColor="text1"/>
          <w:szCs w:val="28"/>
        </w:rPr>
        <w:t>T</w:t>
      </w:r>
      <w:r w:rsidRPr="003C6B37">
        <w:rPr>
          <w:color w:val="000000" w:themeColor="text1"/>
          <w:szCs w:val="28"/>
        </w:rPr>
        <w:t>rung ương và tỷ lệ vốn đối ứng của ngân sách địa phương</w:t>
      </w:r>
      <w:r w:rsidR="00EE11D8">
        <w:rPr>
          <w:rStyle w:val="FootnoteReference"/>
          <w:color w:val="000000" w:themeColor="text1"/>
          <w:szCs w:val="28"/>
        </w:rPr>
        <w:footnoteReference w:id="1"/>
      </w:r>
      <w:r w:rsidRPr="003C6B37">
        <w:rPr>
          <w:color w:val="000000" w:themeColor="text1"/>
          <w:szCs w:val="28"/>
        </w:rPr>
        <w:t xml:space="preserve">. </w:t>
      </w:r>
      <w:r w:rsidR="004728D1" w:rsidRPr="003C6B37">
        <w:rPr>
          <w:color w:val="000000" w:themeColor="text1"/>
          <w:szCs w:val="28"/>
        </w:rPr>
        <w:t>Trên cơ sở chính sách của Trung ương, tỉnh Khánh Hòa và tỉnh Ninh Thuận (</w:t>
      </w:r>
      <w:r w:rsidR="004728D1" w:rsidRPr="003C6B37">
        <w:rPr>
          <w:i/>
          <w:iCs/>
          <w:color w:val="000000" w:themeColor="text1"/>
          <w:szCs w:val="28"/>
        </w:rPr>
        <w:t>trước sắp xếp đơn vị hành chính)</w:t>
      </w:r>
      <w:r w:rsidR="004728D1" w:rsidRPr="003C6B37">
        <w:rPr>
          <w:color w:val="000000" w:themeColor="text1"/>
          <w:szCs w:val="28"/>
        </w:rPr>
        <w:t xml:space="preserve"> đã ban hành </w:t>
      </w:r>
      <w:r w:rsidR="00DF78D4">
        <w:rPr>
          <w:color w:val="000000" w:themeColor="text1"/>
          <w:szCs w:val="28"/>
        </w:rPr>
        <w:t>1</w:t>
      </w:r>
      <w:r w:rsidR="0094263F">
        <w:rPr>
          <w:color w:val="000000" w:themeColor="text1"/>
          <w:szCs w:val="28"/>
        </w:rPr>
        <w:t>6</w:t>
      </w:r>
      <w:r w:rsidR="00DF78D4">
        <w:rPr>
          <w:color w:val="000000" w:themeColor="text1"/>
          <w:szCs w:val="28"/>
        </w:rPr>
        <w:t xml:space="preserve"> Nghị quyết để triển khai thực hiện trên địa bàn tỉnh</w:t>
      </w:r>
      <w:r w:rsidR="00DF78D4">
        <w:rPr>
          <w:rStyle w:val="FootnoteReference"/>
          <w:color w:val="000000" w:themeColor="text1"/>
          <w:szCs w:val="28"/>
        </w:rPr>
        <w:footnoteReference w:id="2"/>
      </w:r>
      <w:r w:rsidR="00077ADD" w:rsidRPr="003C6B37">
        <w:rPr>
          <w:color w:val="000000" w:themeColor="text1"/>
          <w:szCs w:val="28"/>
        </w:rPr>
        <w:t xml:space="preserve">, </w:t>
      </w:r>
      <w:r w:rsidR="00077ADD" w:rsidRPr="003C6B37">
        <w:rPr>
          <w:color w:val="000000" w:themeColor="text1"/>
          <w:szCs w:val="28"/>
        </w:rPr>
        <w:lastRenderedPageBreak/>
        <w:t xml:space="preserve">phù hợp </w:t>
      </w:r>
      <w:r w:rsidR="00F83A7C" w:rsidRPr="003C6B37">
        <w:rPr>
          <w:color w:val="000000" w:themeColor="text1"/>
          <w:szCs w:val="28"/>
        </w:rPr>
        <w:t>với tình hình kinh tế - xã hội tại địa phương. Các chính sách, c</w:t>
      </w:r>
      <w:r w:rsidRPr="003C6B37">
        <w:rPr>
          <w:color w:val="000000" w:themeColor="text1"/>
          <w:szCs w:val="28"/>
        </w:rPr>
        <w:t xml:space="preserve">ơ chế này đã tạo căn cứ pháp lý để giao kế hoạch đầu tư công trung hạn, phân bổ dự toán ngân sách hằng năm và tổ chức thực hiện Chương trình trên phạm vi </w:t>
      </w:r>
      <w:r w:rsidR="004728D1" w:rsidRPr="003C6B37">
        <w:rPr>
          <w:color w:val="000000" w:themeColor="text1"/>
          <w:szCs w:val="28"/>
        </w:rPr>
        <w:t>toàn tỉnh</w:t>
      </w:r>
      <w:r w:rsidRPr="003C6B37">
        <w:rPr>
          <w:color w:val="000000" w:themeColor="text1"/>
          <w:szCs w:val="28"/>
        </w:rPr>
        <w:t xml:space="preserve">; góp phần </w:t>
      </w:r>
      <w:r w:rsidR="00333FAA">
        <w:rPr>
          <w:color w:val="000000" w:themeColor="text1"/>
          <w:szCs w:val="28"/>
        </w:rPr>
        <w:t>điều</w:t>
      </w:r>
      <w:r w:rsidR="00333FAA">
        <w:rPr>
          <w:color w:val="000000" w:themeColor="text1"/>
          <w:szCs w:val="28"/>
          <w:lang w:val="vi-VN"/>
        </w:rPr>
        <w:t xml:space="preserve"> tiết </w:t>
      </w:r>
      <w:r w:rsidRPr="003C6B37">
        <w:rPr>
          <w:color w:val="000000" w:themeColor="text1"/>
          <w:szCs w:val="28"/>
        </w:rPr>
        <w:t xml:space="preserve">nguồn lực thực hiện các mục tiêu phát triển nông thôn, giảm nghèo và thu hẹp </w:t>
      </w:r>
      <w:r w:rsidR="00187499">
        <w:rPr>
          <w:color w:val="000000" w:themeColor="text1"/>
          <w:szCs w:val="28"/>
        </w:rPr>
        <w:t>khoảng</w:t>
      </w:r>
      <w:r w:rsidR="00187499">
        <w:rPr>
          <w:color w:val="000000" w:themeColor="text1"/>
          <w:szCs w:val="28"/>
          <w:lang w:val="vi-VN"/>
        </w:rPr>
        <w:t xml:space="preserve"> cách </w:t>
      </w:r>
      <w:r w:rsidRPr="003C6B37">
        <w:rPr>
          <w:color w:val="000000" w:themeColor="text1"/>
          <w:szCs w:val="28"/>
        </w:rPr>
        <w:t xml:space="preserve">chênh lệch </w:t>
      </w:r>
      <w:r w:rsidR="00DC4DAB">
        <w:rPr>
          <w:color w:val="000000" w:themeColor="text1"/>
          <w:szCs w:val="28"/>
        </w:rPr>
        <w:t>giữa</w:t>
      </w:r>
      <w:r w:rsidR="00DC4DAB">
        <w:rPr>
          <w:color w:val="000000" w:themeColor="text1"/>
          <w:szCs w:val="28"/>
          <w:lang w:val="vi-VN"/>
        </w:rPr>
        <w:t xml:space="preserve"> các </w:t>
      </w:r>
      <w:r w:rsidRPr="003C6B37">
        <w:rPr>
          <w:color w:val="000000" w:themeColor="text1"/>
          <w:szCs w:val="28"/>
        </w:rPr>
        <w:t>vùng, miền.</w:t>
      </w:r>
    </w:p>
    <w:p w14:paraId="2BBC78AB" w14:textId="3C1285DB" w:rsidR="004728D1" w:rsidRPr="003C6B37" w:rsidRDefault="004728D1" w:rsidP="000C0988">
      <w:pPr>
        <w:widowControl w:val="0"/>
        <w:spacing w:before="120" w:after="0"/>
        <w:ind w:firstLine="567"/>
        <w:jc w:val="both"/>
        <w:rPr>
          <w:color w:val="000000" w:themeColor="text1"/>
          <w:szCs w:val="28"/>
        </w:rPr>
      </w:pPr>
      <w:r w:rsidRPr="003C6B37">
        <w:rPr>
          <w:color w:val="000000" w:themeColor="text1"/>
          <w:szCs w:val="28"/>
        </w:rPr>
        <w:t xml:space="preserve">Đến tháng 7/2025, thực hiện chủ trương của Quốc hội về sắp xếp đơn vị hành chính, tỉnh </w:t>
      </w:r>
      <w:r w:rsidR="00F83A7C" w:rsidRPr="003C6B37">
        <w:rPr>
          <w:color w:val="000000" w:themeColor="text1"/>
          <w:szCs w:val="28"/>
        </w:rPr>
        <w:t xml:space="preserve">Khánh Hòa và tỉnh Ninh Thuận sáp nhập thành tỉnh Khánh Hòa. Tỉnh Khánh Hòa sau sắp xếp đơn vị hành chính tiếp tục </w:t>
      </w:r>
      <w:r w:rsidR="001C7BC5" w:rsidRPr="003C6B37">
        <w:rPr>
          <w:color w:val="000000" w:themeColor="text1"/>
          <w:szCs w:val="28"/>
        </w:rPr>
        <w:t xml:space="preserve">sử dụng các chính sách </w:t>
      </w:r>
      <w:r w:rsidR="00333FAA">
        <w:rPr>
          <w:color w:val="000000" w:themeColor="text1"/>
          <w:szCs w:val="28"/>
        </w:rPr>
        <w:t>thực</w:t>
      </w:r>
      <w:r w:rsidR="00333FAA">
        <w:rPr>
          <w:color w:val="000000" w:themeColor="text1"/>
          <w:szCs w:val="28"/>
          <w:lang w:val="vi-VN"/>
        </w:rPr>
        <w:t xml:space="preserve"> hiện 03 Chương trình </w:t>
      </w:r>
      <w:r w:rsidR="001C7BC5" w:rsidRPr="003C6B37">
        <w:rPr>
          <w:color w:val="000000" w:themeColor="text1"/>
          <w:szCs w:val="28"/>
        </w:rPr>
        <w:t>giai đoạn 2021-2025 đến hết năm 2025</w:t>
      </w:r>
      <w:r w:rsidR="00DF78D4">
        <w:rPr>
          <w:color w:val="000000" w:themeColor="text1"/>
          <w:szCs w:val="28"/>
        </w:rPr>
        <w:t>.</w:t>
      </w:r>
    </w:p>
    <w:p w14:paraId="20250FBE" w14:textId="0EBDCFC4" w:rsidR="00E63771" w:rsidRPr="00C57E47" w:rsidRDefault="00E63771" w:rsidP="000C0988">
      <w:pPr>
        <w:widowControl w:val="0"/>
        <w:spacing w:before="120" w:after="0"/>
        <w:ind w:firstLine="567"/>
        <w:jc w:val="both"/>
        <w:rPr>
          <w:szCs w:val="28"/>
        </w:rPr>
      </w:pPr>
      <w:r w:rsidRPr="003C6B37">
        <w:rPr>
          <w:color w:val="000000" w:themeColor="text1"/>
          <w:szCs w:val="28"/>
        </w:rPr>
        <w:t>Bước sang giai đoạn 2026–2030, Quốc hội đã ban hành Nghị quyết số 257/2025/QH15 ngày 11/12/2025 phê duyệt chủ trương đầu tư Chương trình mục tiêu quốc gia xây dựng nông thôn mới, giảm nghèo bền vững và phát triển kinh tế - xã hội vùng đồng bào dân tộc thiểu số và miền núi giai đoạn 2026-2035</w:t>
      </w:r>
      <w:r w:rsidR="00BA3A45">
        <w:rPr>
          <w:color w:val="000000" w:themeColor="text1"/>
          <w:szCs w:val="28"/>
        </w:rPr>
        <w:t xml:space="preserve">; theo đó, 03 Chương trình MTQG giai đoạn 2021-2025 được nhập lại thành 01 Chương trình. </w:t>
      </w:r>
      <w:r w:rsidRPr="003C6B37">
        <w:rPr>
          <w:color w:val="000000" w:themeColor="text1"/>
          <w:szCs w:val="28"/>
        </w:rPr>
        <w:t xml:space="preserve">Cơ </w:t>
      </w:r>
      <w:r w:rsidRPr="00C57E47">
        <w:rPr>
          <w:szCs w:val="28"/>
        </w:rPr>
        <w:t>chế quản lý, tổ chức thực hiện Chương trình được đặt trong khuôn khổ Nghị định số 358/2025/NĐ-CP của Chính phủ quy định cơ chế quản lý, tổ chức thực hiện các chương trình mục tiêu quốc gia, trong đó xác định rõ thẩm quyền: “</w:t>
      </w:r>
      <w:r w:rsidRPr="00C57E47">
        <w:rPr>
          <w:i/>
          <w:iCs/>
          <w:szCs w:val="28"/>
        </w:rPr>
        <w:t>Quốc hội quyết định phân bổ ngân sách trung ương; Thủ tướng Chính phủ giao dự toán, kế hoạch cho các bộ, cơ quan trung ương và địa phương theo tổng vốn Chương trình (chi tiết chi đầu tư và chi thường xuyên)</w:t>
      </w:r>
      <w:r w:rsidRPr="00C57E47">
        <w:rPr>
          <w:szCs w:val="28"/>
        </w:rPr>
        <w:t xml:space="preserve">”. </w:t>
      </w:r>
      <w:r w:rsidR="001C7BC5" w:rsidRPr="00C57E47">
        <w:rPr>
          <w:szCs w:val="28"/>
        </w:rPr>
        <w:t xml:space="preserve">Thủ tướng Chính phủ cũng đã ban hành Quyết định số 16/2026/QĐ-TTg ngày 15/4/2026 quy định nguyên tắc, tiêu chí, định mức </w:t>
      </w:r>
      <w:r w:rsidR="001B3EDA" w:rsidRPr="00C57E47">
        <w:rPr>
          <w:szCs w:val="28"/>
        </w:rPr>
        <w:t>phân bổ ngân sách Trung ương và tỷ lệ vốn đối ứng ngân sách của địa phương thực hiện Chương trình mục tiêu quốc gia xây dựng nông thôn mới, giảm nghèo bền vững và phát triển kinh tế - xã hội vùng đồng bàn dân tộc thiểu số và miền núi giai đoạn 2026-2030.</w:t>
      </w:r>
    </w:p>
    <w:p w14:paraId="48D9B022" w14:textId="29AB407C" w:rsidR="00E63771" w:rsidRPr="00C57E47" w:rsidRDefault="00E63771" w:rsidP="000C0988">
      <w:pPr>
        <w:widowControl w:val="0"/>
        <w:spacing w:before="120" w:after="0"/>
        <w:ind w:firstLine="567"/>
        <w:jc w:val="both"/>
        <w:rPr>
          <w:szCs w:val="28"/>
        </w:rPr>
      </w:pPr>
      <w:r w:rsidRPr="00C57E47">
        <w:rPr>
          <w:szCs w:val="28"/>
        </w:rPr>
        <w:t>Bên cạnh đó, bối cảnh tổ chức chính quyền địa phương theo mô hình 02 cấp (cấp tỉnh và cấp xã) từ năm 2025 đặt ra yêu cầu đổi mới phương thức phân bổ, quản lý và sử dụng nguồn lực; tăng cường phân cấp, phân quyền gắn với trách nhiệm giải trình của địa phương; đồng thời, bảo đảm quản lý thống nhất về mục tiêu, nguyên tắc và tổng mức vốn</w:t>
      </w:r>
      <w:r w:rsidR="008D44AE" w:rsidRPr="00C57E47">
        <w:rPr>
          <w:szCs w:val="28"/>
        </w:rPr>
        <w:t>, thực hiện Chương trình có kiểm tra, giám sát, đảm bảo nguồn vốn sử dụng hiệu quả, đúng mục đích.</w:t>
      </w:r>
    </w:p>
    <w:p w14:paraId="5A3950E3" w14:textId="77777777" w:rsidR="000151BB" w:rsidRPr="00C57E47" w:rsidRDefault="00476F84" w:rsidP="000C0988">
      <w:pPr>
        <w:widowControl w:val="0"/>
        <w:tabs>
          <w:tab w:val="right" w:leader="dot" w:pos="8640"/>
        </w:tabs>
        <w:spacing w:before="120" w:after="0"/>
        <w:ind w:firstLine="454"/>
        <w:jc w:val="both"/>
        <w:rPr>
          <w:b/>
          <w:szCs w:val="28"/>
          <w:lang w:val="nl-NL"/>
        </w:rPr>
      </w:pPr>
      <w:r w:rsidRPr="00C57E47">
        <w:rPr>
          <w:b/>
          <w:szCs w:val="28"/>
          <w:lang w:val="nl-NL"/>
        </w:rPr>
        <w:t>II. KẾT QUẢ THỰC HIỆN</w:t>
      </w:r>
    </w:p>
    <w:p w14:paraId="7217C2F5" w14:textId="3AE06350" w:rsidR="00E61C78" w:rsidRPr="00C57E47" w:rsidRDefault="000151BB" w:rsidP="000C0988">
      <w:pPr>
        <w:widowControl w:val="0"/>
        <w:tabs>
          <w:tab w:val="right" w:leader="dot" w:pos="8640"/>
        </w:tabs>
        <w:spacing w:before="120" w:after="0"/>
        <w:ind w:firstLine="454"/>
        <w:jc w:val="both"/>
        <w:rPr>
          <w:b/>
          <w:szCs w:val="28"/>
          <w:lang w:val="nl-NL"/>
        </w:rPr>
      </w:pPr>
      <w:r w:rsidRPr="00C57E47">
        <w:rPr>
          <w:b/>
          <w:szCs w:val="28"/>
          <w:lang w:val="nl-NL"/>
        </w:rPr>
        <w:t xml:space="preserve">1. </w:t>
      </w:r>
      <w:r w:rsidR="00E61C78" w:rsidRPr="00C57E47">
        <w:rPr>
          <w:b/>
          <w:szCs w:val="28"/>
          <w:lang w:val="nl-NL"/>
        </w:rPr>
        <w:t>Chương trình mục tiêu quốc gia xây dựng nông thôn mới giai đoạn 2021-2025</w:t>
      </w:r>
    </w:p>
    <w:p w14:paraId="254DCC46" w14:textId="580251CA" w:rsidR="00476F84" w:rsidRPr="00C57E47" w:rsidRDefault="000151BB" w:rsidP="000C0988">
      <w:pPr>
        <w:spacing w:before="120" w:after="0"/>
        <w:ind w:firstLine="454"/>
        <w:jc w:val="both"/>
        <w:rPr>
          <w:bCs/>
          <w:spacing w:val="-4"/>
          <w:szCs w:val="28"/>
          <w:lang w:val="nl-NL"/>
        </w:rPr>
      </w:pPr>
      <w:r w:rsidRPr="00C57E47">
        <w:rPr>
          <w:bCs/>
          <w:spacing w:val="-4"/>
          <w:szCs w:val="28"/>
          <w:lang w:val="nl-NL"/>
        </w:rPr>
        <w:t xml:space="preserve">a) </w:t>
      </w:r>
      <w:r w:rsidR="00476F84" w:rsidRPr="00C57E47">
        <w:rPr>
          <w:bCs/>
          <w:spacing w:val="-4"/>
          <w:szCs w:val="28"/>
          <w:lang w:val="nl-NL"/>
        </w:rPr>
        <w:t>Công tác chỉ đạo, triển khai và tổ chức thi hành văn bản quy phạm pháp luật</w:t>
      </w:r>
    </w:p>
    <w:p w14:paraId="700F2D8A" w14:textId="2AC65534" w:rsidR="009633C4" w:rsidRPr="00C57E47" w:rsidRDefault="009633C4" w:rsidP="000C0988">
      <w:pPr>
        <w:spacing w:before="120" w:after="0"/>
        <w:ind w:firstLine="454"/>
        <w:jc w:val="both"/>
        <w:rPr>
          <w:bCs/>
          <w:szCs w:val="28"/>
          <w:lang w:val="nl-NL"/>
        </w:rPr>
      </w:pPr>
      <w:r w:rsidRPr="00C57E47">
        <w:rPr>
          <w:bCs/>
          <w:szCs w:val="28"/>
          <w:lang w:val="nl-NL"/>
        </w:rPr>
        <w:t>- Tỉnh Khánh Hòa trước sắp xếp đơn vị hành chính:</w:t>
      </w:r>
    </w:p>
    <w:p w14:paraId="23FC0CF1" w14:textId="455D2A78" w:rsidR="008D44AE" w:rsidRPr="00C57E47" w:rsidRDefault="008D44AE" w:rsidP="000C0988">
      <w:pPr>
        <w:spacing w:before="120" w:after="0"/>
        <w:ind w:firstLine="454"/>
        <w:jc w:val="both"/>
        <w:rPr>
          <w:bCs/>
          <w:szCs w:val="28"/>
          <w:lang w:val="nl-NL"/>
        </w:rPr>
      </w:pPr>
      <w:r w:rsidRPr="00C57E47">
        <w:rPr>
          <w:bCs/>
          <w:szCs w:val="28"/>
          <w:lang w:val="nl-NL"/>
        </w:rPr>
        <w:t>Tỉnh Khánh Hòa trước sắp xếp đơn vị hành chính không được Trung ương hỗ trợ vốn trực tiếp thực hiện Chương trình mục tiêu quốc gia xây dựng nôn</w:t>
      </w:r>
      <w:r w:rsidR="004F0F70" w:rsidRPr="00C57E47">
        <w:rPr>
          <w:bCs/>
          <w:szCs w:val="28"/>
          <w:lang w:val="nl-NL"/>
        </w:rPr>
        <w:t>g</w:t>
      </w:r>
      <w:r w:rsidRPr="00C57E47">
        <w:rPr>
          <w:bCs/>
          <w:szCs w:val="28"/>
          <w:lang w:val="nl-NL"/>
        </w:rPr>
        <w:t xml:space="preserve"> thôn mới giai đoạn 2021-2025. Nguồn vốn thực hiện Chương trình chủ yếu từ ngân </w:t>
      </w:r>
      <w:r w:rsidRPr="00C57E47">
        <w:rPr>
          <w:bCs/>
          <w:szCs w:val="28"/>
          <w:lang w:val="nl-NL"/>
        </w:rPr>
        <w:lastRenderedPageBreak/>
        <w:t xml:space="preserve">sách tỉnh, ngân sách huyện, xã và các nguồn vốn hợp pháp khác. Để triển khai nguồn vốn thực hiện Chương trình, HĐND tỉnh </w:t>
      </w:r>
      <w:r w:rsidR="00AF2A57" w:rsidRPr="00C57E47">
        <w:rPr>
          <w:bCs/>
          <w:szCs w:val="28"/>
          <w:lang w:val="nl-NL"/>
        </w:rPr>
        <w:t xml:space="preserve">Khánh Hòa </w:t>
      </w:r>
      <w:r w:rsidRPr="00C57E47">
        <w:rPr>
          <w:bCs/>
          <w:szCs w:val="28"/>
          <w:lang w:val="nl-NL"/>
        </w:rPr>
        <w:t xml:space="preserve">đã ban hành Nghị quyết số 30/NQ-HĐND ngày </w:t>
      </w:r>
      <w:r w:rsidR="001B42F1" w:rsidRPr="00C57E47">
        <w:rPr>
          <w:bCs/>
          <w:szCs w:val="28"/>
          <w:lang w:val="nl-NL"/>
        </w:rPr>
        <w:t>30/6/2022, Nghị quyết số 38/NQ-HĐND ngày 12/7/202</w:t>
      </w:r>
      <w:r w:rsidR="00AF2A57" w:rsidRPr="00C57E47">
        <w:rPr>
          <w:bCs/>
          <w:szCs w:val="28"/>
          <w:lang w:val="nl-NL"/>
        </w:rPr>
        <w:t>4</w:t>
      </w:r>
      <w:r w:rsidR="001B42F1" w:rsidRPr="00C57E47">
        <w:rPr>
          <w:bCs/>
          <w:szCs w:val="28"/>
          <w:lang w:val="nl-NL"/>
        </w:rPr>
        <w:t xml:space="preserve"> ban hành</w:t>
      </w:r>
      <w:r w:rsidR="00BA3A45" w:rsidRPr="00C57E47">
        <w:rPr>
          <w:bCs/>
          <w:szCs w:val="28"/>
          <w:lang w:val="nl-NL"/>
        </w:rPr>
        <w:t>/</w:t>
      </w:r>
      <w:r w:rsidR="001B42F1" w:rsidRPr="00C57E47">
        <w:rPr>
          <w:bCs/>
          <w:szCs w:val="28"/>
          <w:lang w:val="nl-NL"/>
        </w:rPr>
        <w:t>điều chỉnh Quy định mức hỗ trợ vốn ngân sách nhà nước thực hiện Chương trình mục tiêu quốc gia xây dựng nông thôn mới tỉnh Khánh Hòa giai đoạn 2021-2025; theo đó, từng nội dung, hạng mục thực hiện Chương trình sẽ có tỷ lệ đối ứng “vốn ngân sách cấp tỉnh” : “vốn  ngân sách cấp huyện, xã và các nguồn vốn hợp pháp khác” khác nhau</w:t>
      </w:r>
      <w:r w:rsidR="009633C4" w:rsidRPr="00C57E47">
        <w:rPr>
          <w:bCs/>
          <w:szCs w:val="28"/>
          <w:lang w:val="nl-NL"/>
        </w:rPr>
        <w:t>. Hội đồng nhân dân tỉnh cũng giao HĐND cấp huyện căn cứ tình hình thực tế để quy định tỷ lệ hỗ trợ vốn ngân sách cấp huyện, cấp xã và các nguồn vốn hợp pháp khác; cấp xã có hình thức vận động Nhân dân tự nguyện đóng góp xây dựng cơ sở hạ tầng kinh tế - xã hội tại địa phương và phải được Hội đồng nhân dân cấp xã thông qua.</w:t>
      </w:r>
    </w:p>
    <w:p w14:paraId="7144E427" w14:textId="4C1672D3" w:rsidR="00611F7C" w:rsidRPr="00C57E47" w:rsidRDefault="009633C4" w:rsidP="000C0988">
      <w:pPr>
        <w:spacing w:before="120" w:after="0"/>
        <w:ind w:firstLine="454"/>
        <w:jc w:val="both"/>
        <w:rPr>
          <w:bCs/>
          <w:szCs w:val="28"/>
          <w:lang w:val="nl-NL"/>
        </w:rPr>
      </w:pPr>
      <w:r w:rsidRPr="00C57E47">
        <w:rPr>
          <w:bCs/>
          <w:szCs w:val="28"/>
          <w:lang w:val="nl-NL"/>
        </w:rPr>
        <w:t xml:space="preserve">Căn cứ Quy định tại Nghị quyết số 30/NQ-HĐND ngày 30/6/2022, Nghị quyết số 38/NQ-HĐND ngày 12/7/2026 nói trên, UBND tỉnh đã giao Sở Nông nghiệp và PTNT chủ trì, phối hợp với Sở Kế hoạch và Đầu tư và các Sở, ngành, địa phương rà soát, xây dựng danh mục nhu cầu đầu tư giai đoạn 2021-2025. Căn cứ đăng ký danh mục của địa phương, ý kiến của Hội đồng thẩm định, Sở Nông nghiệp và PTNT đã </w:t>
      </w:r>
      <w:r w:rsidR="00B3744F" w:rsidRPr="00C57E47">
        <w:rPr>
          <w:bCs/>
          <w:szCs w:val="28"/>
          <w:lang w:val="nl-NL"/>
        </w:rPr>
        <w:t>tham</w:t>
      </w:r>
      <w:r w:rsidR="00B3744F" w:rsidRPr="00C57E47">
        <w:rPr>
          <w:bCs/>
          <w:szCs w:val="28"/>
          <w:lang w:val="vi-VN"/>
        </w:rPr>
        <w:t xml:space="preserve"> mưu UBND tỉnh </w:t>
      </w:r>
      <w:r w:rsidRPr="00C57E47">
        <w:rPr>
          <w:bCs/>
          <w:szCs w:val="28"/>
          <w:lang w:val="nl-NL"/>
        </w:rPr>
        <w:t xml:space="preserve">trình HĐND tỉnh ban hành Nghị quyết số </w:t>
      </w:r>
      <w:r w:rsidR="00B30E67" w:rsidRPr="00C57E47">
        <w:rPr>
          <w:bCs/>
          <w:szCs w:val="28"/>
          <w:lang w:val="nl-NL"/>
        </w:rPr>
        <w:t>62/NQ-HĐND ngày 22/8/2022, Nghị quyết số 27/NQ-HĐND ngày 21/7/2023, Nghị quyết số 04/NQ-HĐND ngày 28/3/2024, Nghị quyết số 39/NQ-HĐND ngày 12/7/2024 phê duyệt</w:t>
      </w:r>
      <w:r w:rsidR="00BA3A45" w:rsidRPr="00C57E47">
        <w:rPr>
          <w:bCs/>
          <w:szCs w:val="28"/>
          <w:lang w:val="nl-NL"/>
        </w:rPr>
        <w:t>/</w:t>
      </w:r>
      <w:r w:rsidR="00B30E67" w:rsidRPr="00C57E47">
        <w:rPr>
          <w:bCs/>
          <w:szCs w:val="28"/>
          <w:lang w:val="nl-NL"/>
        </w:rPr>
        <w:t>điều chỉnh chủ trương đầu tư Chương trình MTQG xây dựng nông thôn mới tỉnh Khánh Hòa giai đoạn 2021-2025. Quá trình triển khai từng năm đều có rà soát, báo cáo HĐND tỉnh xem xét, điều chỉnh trước khi UBND tỉnh cấp vốn cho địa phương thực hiện Chương trình.</w:t>
      </w:r>
    </w:p>
    <w:p w14:paraId="6AA90015" w14:textId="31937FF3" w:rsidR="009633C4" w:rsidRPr="00C57E47" w:rsidRDefault="00611F7C" w:rsidP="000C0988">
      <w:pPr>
        <w:spacing w:before="120" w:after="0"/>
        <w:ind w:firstLine="454"/>
        <w:jc w:val="both"/>
        <w:rPr>
          <w:bCs/>
          <w:szCs w:val="28"/>
          <w:lang w:val="nl-NL"/>
        </w:rPr>
      </w:pPr>
      <w:r w:rsidRPr="00C57E47">
        <w:rPr>
          <w:bCs/>
          <w:szCs w:val="28"/>
          <w:lang w:val="nl-NL"/>
        </w:rPr>
        <w:t>- Tỉnh Ninh Thuận trước sắp xếp đơn vị hành chính:</w:t>
      </w:r>
      <w:r w:rsidR="009633C4" w:rsidRPr="00C57E47">
        <w:rPr>
          <w:bCs/>
          <w:szCs w:val="28"/>
          <w:lang w:val="nl-NL"/>
        </w:rPr>
        <w:t xml:space="preserve"> </w:t>
      </w:r>
    </w:p>
    <w:p w14:paraId="53CD866F" w14:textId="328058EE" w:rsidR="00D44A95" w:rsidRPr="00C57E47" w:rsidRDefault="008D2FEC" w:rsidP="000C0988">
      <w:pPr>
        <w:spacing w:before="120" w:after="0"/>
        <w:ind w:firstLine="454"/>
        <w:jc w:val="both"/>
        <w:rPr>
          <w:szCs w:val="28"/>
          <w:lang w:val="nl-NL"/>
        </w:rPr>
      </w:pPr>
      <w:r w:rsidRPr="00C57E47">
        <w:rPr>
          <w:bCs/>
          <w:szCs w:val="28"/>
          <w:lang w:val="nl-NL"/>
        </w:rPr>
        <w:t xml:space="preserve">Thực hiện Quyết định số </w:t>
      </w:r>
      <w:r w:rsidR="008D44AE" w:rsidRPr="00C57E47">
        <w:rPr>
          <w:bCs/>
          <w:szCs w:val="28"/>
          <w:lang w:val="nl-NL"/>
        </w:rPr>
        <w:t>07/2022/QĐ-TTg</w:t>
      </w:r>
      <w:r w:rsidR="00BA3A45" w:rsidRPr="00C57E47">
        <w:rPr>
          <w:bCs/>
          <w:szCs w:val="28"/>
          <w:lang w:val="nl-NL"/>
        </w:rPr>
        <w:t>,</w:t>
      </w:r>
      <w:r w:rsidR="00611F7C" w:rsidRPr="00C57E47">
        <w:rPr>
          <w:bCs/>
          <w:szCs w:val="28"/>
          <w:lang w:val="nl-NL"/>
        </w:rPr>
        <w:t xml:space="preserve"> </w:t>
      </w:r>
      <w:r w:rsidR="007279E6" w:rsidRPr="00C57E47">
        <w:rPr>
          <w:bCs/>
          <w:szCs w:val="28"/>
          <w:lang w:val="nl-NL"/>
        </w:rPr>
        <w:t xml:space="preserve">HĐND </w:t>
      </w:r>
      <w:r w:rsidR="00611F7C" w:rsidRPr="00C57E47">
        <w:rPr>
          <w:bCs/>
          <w:szCs w:val="28"/>
          <w:lang w:val="nl-NL"/>
        </w:rPr>
        <w:t xml:space="preserve">tỉnh Ninh Thuận đã ban hành </w:t>
      </w:r>
      <w:r w:rsidR="007279E6" w:rsidRPr="00C57E47">
        <w:rPr>
          <w:bCs/>
          <w:szCs w:val="28"/>
          <w:lang w:val="nl-NL"/>
        </w:rPr>
        <w:t xml:space="preserve">Nghị quyết số 14/2022/NQ-HĐND ngày 20/10/2022 </w:t>
      </w:r>
      <w:bookmarkStart w:id="0" w:name="loai_1_name"/>
      <w:r w:rsidR="007279E6" w:rsidRPr="00C57E47">
        <w:rPr>
          <w:szCs w:val="28"/>
          <w:lang w:val="nl-NL"/>
        </w:rPr>
        <w:t>ban hành quy định nguyên tắc, tiêu chí, định mức phân bổ vốn ngân sách Trung ương và tỷ lệ vốn đối ứng của ngân sách địa phương thực hiện chương trình mục tiêu quốc gia xây dựng nông thôn mới giai đoạn 2021 - 2025 trên địa bàn tỉnh Ninh Thuận</w:t>
      </w:r>
      <w:bookmarkEnd w:id="0"/>
      <w:r w:rsidR="00D44A95" w:rsidRPr="00C57E47">
        <w:rPr>
          <w:szCs w:val="28"/>
          <w:lang w:val="nl-NL"/>
        </w:rPr>
        <w:t>. Việc phân bổ vốn ngân sách trung ương và bố trí vốn đối ứng của ngân sách địa phương được thực hiện theo đúng tỷ lệ quy định; ưu tiên tập trung cho các xã</w:t>
      </w:r>
      <w:r w:rsidR="004661A6" w:rsidRPr="00C57E47">
        <w:rPr>
          <w:szCs w:val="28"/>
          <w:lang w:val="nl-NL"/>
        </w:rPr>
        <w:t>, huyện</w:t>
      </w:r>
      <w:r w:rsidR="00D44A95" w:rsidRPr="00C57E47">
        <w:rPr>
          <w:szCs w:val="28"/>
          <w:lang w:val="nl-NL"/>
        </w:rPr>
        <w:t xml:space="preserve"> </w:t>
      </w:r>
      <w:r w:rsidR="004661A6" w:rsidRPr="00C57E47">
        <w:rPr>
          <w:szCs w:val="28"/>
          <w:lang w:val="nl-NL"/>
        </w:rPr>
        <w:t>chưa đạt</w:t>
      </w:r>
      <w:r w:rsidR="00D44A95" w:rsidRPr="00C57E47">
        <w:rPr>
          <w:szCs w:val="28"/>
          <w:lang w:val="nl-NL"/>
        </w:rPr>
        <w:t xml:space="preserve"> chuẩn</w:t>
      </w:r>
      <w:r w:rsidR="004661A6" w:rsidRPr="00C57E47">
        <w:rPr>
          <w:szCs w:val="28"/>
          <w:lang w:val="nl-NL"/>
        </w:rPr>
        <w:t xml:space="preserve"> nông thôn mới</w:t>
      </w:r>
      <w:r w:rsidR="00D44A95" w:rsidRPr="00C57E47">
        <w:rPr>
          <w:szCs w:val="28"/>
          <w:lang w:val="nl-NL"/>
        </w:rPr>
        <w:t>, xã đặc biệt khó khăn</w:t>
      </w:r>
      <w:r w:rsidR="004661A6" w:rsidRPr="00C57E47">
        <w:rPr>
          <w:szCs w:val="28"/>
          <w:lang w:val="nl-NL"/>
        </w:rPr>
        <w:t>.</w:t>
      </w:r>
    </w:p>
    <w:p w14:paraId="2640B47F" w14:textId="5BEDEA6E" w:rsidR="00454771" w:rsidRPr="00C57E47" w:rsidRDefault="00454771" w:rsidP="000C0988">
      <w:pPr>
        <w:spacing w:before="120" w:after="0"/>
        <w:ind w:firstLine="454"/>
        <w:jc w:val="both"/>
        <w:rPr>
          <w:szCs w:val="28"/>
          <w:lang w:val="nl-NL"/>
        </w:rPr>
      </w:pPr>
      <w:r w:rsidRPr="00C57E47">
        <w:rPr>
          <w:szCs w:val="28"/>
          <w:lang w:val="nl-NL"/>
        </w:rPr>
        <w:t>Bên cạnh đó, thực hiện Nghị quyết số 111/2024/QH15 ngày 18</w:t>
      </w:r>
      <w:r w:rsidR="00002303" w:rsidRPr="00C57E47">
        <w:rPr>
          <w:szCs w:val="28"/>
          <w:lang w:val="nl-NL"/>
        </w:rPr>
        <w:t>/</w:t>
      </w:r>
      <w:r w:rsidRPr="00C57E47">
        <w:rPr>
          <w:szCs w:val="28"/>
          <w:lang w:val="nl-NL"/>
        </w:rPr>
        <w:t>01</w:t>
      </w:r>
      <w:r w:rsidR="00002303" w:rsidRPr="00C57E47">
        <w:rPr>
          <w:szCs w:val="28"/>
          <w:lang w:val="nl-NL"/>
        </w:rPr>
        <w:t>/</w:t>
      </w:r>
      <w:r w:rsidRPr="00C57E47">
        <w:rPr>
          <w:szCs w:val="28"/>
          <w:lang w:val="nl-NL"/>
        </w:rPr>
        <w:t>2024 của Quốc hội về một số cơ chế, chính sách đặc thù thực hiện các chương trình mục tiêu quốc gia; tỉnh Ninh Thuận cũng đã ban hành Nghị quyết số 21/2024/NQ-HĐND ngày 12/11/2024 phân cấp cho HĐND cấp huyện quyết định phân bổ dự toán chi thường xuyên ngân sách trung ương hàng năm của từng Chương trình mục tiêu quốc gia trên địa bàn tỉnh Ninh Thuận.</w:t>
      </w:r>
    </w:p>
    <w:p w14:paraId="40A97463" w14:textId="46FE3F93" w:rsidR="00E61C78" w:rsidRPr="00C57E47" w:rsidRDefault="000151BB" w:rsidP="000C0988">
      <w:pPr>
        <w:spacing w:before="120" w:after="0"/>
        <w:ind w:firstLine="454"/>
        <w:jc w:val="both"/>
        <w:rPr>
          <w:bCs/>
          <w:szCs w:val="28"/>
          <w:lang w:val="nl-NL"/>
        </w:rPr>
      </w:pPr>
      <w:r w:rsidRPr="00C57E47">
        <w:rPr>
          <w:bCs/>
          <w:szCs w:val="28"/>
          <w:lang w:val="nl-NL"/>
        </w:rPr>
        <w:t xml:space="preserve">b) </w:t>
      </w:r>
      <w:r w:rsidR="00E61C78" w:rsidRPr="00C57E47">
        <w:rPr>
          <w:bCs/>
          <w:szCs w:val="28"/>
          <w:lang w:val="nl-NL"/>
        </w:rPr>
        <w:t>Kết quả thi hành văn bản quy phạm pháp luật, đánh giá ưu điểm, bất cập, hạn chế của văn bản quy phạm pháp luật</w:t>
      </w:r>
    </w:p>
    <w:p w14:paraId="5F920AF6" w14:textId="628B186D" w:rsidR="00BD335F" w:rsidRPr="00C57E47" w:rsidRDefault="007E52FC" w:rsidP="00BD335F">
      <w:pPr>
        <w:spacing w:before="120" w:after="0"/>
        <w:ind w:firstLine="720"/>
        <w:jc w:val="both"/>
        <w:rPr>
          <w:szCs w:val="28"/>
          <w:lang w:val="vi-VN"/>
        </w:rPr>
      </w:pPr>
      <w:r w:rsidRPr="00C57E47">
        <w:rPr>
          <w:bCs/>
          <w:szCs w:val="28"/>
          <w:lang w:val="nl-NL"/>
        </w:rPr>
        <w:t>Tổng nguồn vốn ngân sách thực hiện Chương trình MTQG xây dựng nông thôn mới tỉnh Khánh Hòa (</w:t>
      </w:r>
      <w:r w:rsidRPr="00C57E47">
        <w:rPr>
          <w:bCs/>
          <w:i/>
          <w:iCs/>
          <w:szCs w:val="28"/>
          <w:lang w:val="nl-NL"/>
        </w:rPr>
        <w:t>sau sắp xếp đơn vị hành chính)</w:t>
      </w:r>
      <w:r w:rsidRPr="00C57E47">
        <w:rPr>
          <w:bCs/>
          <w:szCs w:val="28"/>
          <w:lang w:val="nl-NL"/>
        </w:rPr>
        <w:t xml:space="preserve"> giai đoạn 2021-2025 </w:t>
      </w:r>
      <w:r w:rsidRPr="00C57E47">
        <w:rPr>
          <w:bCs/>
          <w:szCs w:val="28"/>
          <w:lang w:val="nl-NL"/>
        </w:rPr>
        <w:lastRenderedPageBreak/>
        <w:t>là 1.498.203 triệu đồng (</w:t>
      </w:r>
      <w:r w:rsidRPr="00C57E47">
        <w:rPr>
          <w:bCs/>
          <w:i/>
          <w:iCs/>
          <w:szCs w:val="28"/>
          <w:lang w:val="nl-NL"/>
        </w:rPr>
        <w:t>trong đó, NS Trung ương là 359.248 triệu đồng, vốn NS cấp tỉnh là 701.278 triệu đồng, vốn NS cấp huyện, xã và các nguồn vốn hợp pháp khác là 437.677 triệu đồng</w:t>
      </w:r>
      <w:r w:rsidRPr="00C57E47">
        <w:rPr>
          <w:bCs/>
          <w:szCs w:val="28"/>
          <w:lang w:val="nl-NL"/>
        </w:rPr>
        <w:t>). Tỉnh đã phân bổ 362.465 triệu đồng vốn sự nghiệp kinh tế và 1.135.738 triệu đồng vốn đầu tư phát triển để các địa phương thực hiện các nội dung thành phần thực hiện Chương trình xây dựng nông thôn mới.</w:t>
      </w:r>
      <w:r w:rsidR="002A7A25" w:rsidRPr="00C57E47">
        <w:rPr>
          <w:bCs/>
          <w:szCs w:val="28"/>
          <w:lang w:val="vi-VN"/>
        </w:rPr>
        <w:t xml:space="preserve"> </w:t>
      </w:r>
      <w:r w:rsidR="00C31249" w:rsidRPr="00C57E47">
        <w:rPr>
          <w:szCs w:val="28"/>
          <w:lang w:val="de-DE"/>
        </w:rPr>
        <w:t>Nguồn</w:t>
      </w:r>
      <w:r w:rsidR="00C31249" w:rsidRPr="00C57E47">
        <w:rPr>
          <w:szCs w:val="28"/>
          <w:lang w:val="vi-VN"/>
        </w:rPr>
        <w:t xml:space="preserve"> lực trên đã góp phần đáng kể để đạt kết quả xây dựng nông thôn mới đến tháng 6/202</w:t>
      </w:r>
      <w:r w:rsidR="00A5064D" w:rsidRPr="00C57E47">
        <w:rPr>
          <w:szCs w:val="28"/>
        </w:rPr>
        <w:t>5</w:t>
      </w:r>
      <w:r w:rsidR="00C31249" w:rsidRPr="00C57E47">
        <w:rPr>
          <w:szCs w:val="28"/>
          <w:lang w:val="vi-VN"/>
        </w:rPr>
        <w:t>:</w:t>
      </w:r>
      <w:r w:rsidR="00BD335F" w:rsidRPr="00C57E47">
        <w:rPr>
          <w:szCs w:val="28"/>
          <w:lang w:val="de-DE"/>
        </w:rPr>
        <w:t xml:space="preserve"> </w:t>
      </w:r>
      <w:r w:rsidR="00C31249" w:rsidRPr="00C57E47">
        <w:rPr>
          <w:szCs w:val="28"/>
          <w:lang w:val="de-DE"/>
        </w:rPr>
        <w:t>toàn</w:t>
      </w:r>
      <w:r w:rsidR="00C31249" w:rsidRPr="00C57E47">
        <w:rPr>
          <w:szCs w:val="28"/>
          <w:lang w:val="vi-VN"/>
        </w:rPr>
        <w:t xml:space="preserve"> tỉnh</w:t>
      </w:r>
      <w:r w:rsidR="00BD335F" w:rsidRPr="00C57E47">
        <w:rPr>
          <w:szCs w:val="28"/>
          <w:lang w:val="vi-VN"/>
        </w:rPr>
        <w:t xml:space="preserve"> có 106/137 xã được công nhận đạt chuẩn nông thôn mới </w:t>
      </w:r>
      <w:r w:rsidR="00BD335F" w:rsidRPr="00C57E47">
        <w:rPr>
          <w:i/>
          <w:szCs w:val="28"/>
          <w:lang w:val="vi-VN"/>
        </w:rPr>
        <w:t>(gồm 73/90 xã thuộc tỉnh Khánh Hòa cũ và 33/47 xã thuộc tỉnh Ninh Thuận cũ</w:t>
      </w:r>
      <w:r w:rsidR="00BD335F" w:rsidRPr="00C57E47">
        <w:rPr>
          <w:szCs w:val="28"/>
          <w:lang w:val="vi-VN"/>
        </w:rPr>
        <w:t>); trong đó, có 50 xã đạt chuẩn nông thôn mới nâng cao (</w:t>
      </w:r>
      <w:r w:rsidR="00BD335F" w:rsidRPr="00C57E47">
        <w:rPr>
          <w:i/>
          <w:szCs w:val="28"/>
          <w:lang w:val="vi-VN"/>
        </w:rPr>
        <w:t>gồm 34 xã thuộc tỉnh Khánh Hòa cũ và 16 xã thuộc tỉnh Ninh Thuận cũ</w:t>
      </w:r>
      <w:r w:rsidR="00BD335F" w:rsidRPr="00C57E47">
        <w:rPr>
          <w:szCs w:val="28"/>
          <w:lang w:val="vi-VN"/>
        </w:rPr>
        <w:t>), có 03 xã đạt chuẩn nông thôn mới kiểu mẫu (</w:t>
      </w:r>
      <w:r w:rsidR="00BD335F" w:rsidRPr="00C57E47">
        <w:rPr>
          <w:i/>
          <w:szCs w:val="28"/>
          <w:lang w:val="vi-VN"/>
        </w:rPr>
        <w:t>gồm 02 xã thuộc tỉnh Khánh Hòa cũ và 01 xã thuộc tỉnh Ninh Thuận cũ</w:t>
      </w:r>
      <w:r w:rsidR="00BD335F" w:rsidRPr="00C57E47">
        <w:rPr>
          <w:szCs w:val="28"/>
          <w:lang w:val="vi-VN"/>
        </w:rPr>
        <w:t>); 106 thôn đạt chuẩn nông thôn mới, 13 thôn kiểu mẫu (</w:t>
      </w:r>
      <w:r w:rsidR="00BD335F" w:rsidRPr="00C57E47">
        <w:rPr>
          <w:i/>
          <w:szCs w:val="28"/>
          <w:lang w:val="vi-VN"/>
        </w:rPr>
        <w:t xml:space="preserve">thuộc tỉnh Ninh Thuận cũ). </w:t>
      </w:r>
      <w:r w:rsidR="00BD335F" w:rsidRPr="00C57E47">
        <w:rPr>
          <w:szCs w:val="28"/>
          <w:lang w:val="vi-VN"/>
        </w:rPr>
        <w:t>Các huyện Diên Khánh, Ninh Phước, Ninh Hải được công nhận đạt chuẩn huyện nông thôn mới.</w:t>
      </w:r>
    </w:p>
    <w:p w14:paraId="4C2338FC" w14:textId="3CD76759" w:rsidR="007E52FC" w:rsidRPr="00C57E47" w:rsidRDefault="007E52FC" w:rsidP="000C0988">
      <w:pPr>
        <w:spacing w:before="120" w:after="0"/>
        <w:ind w:firstLine="454"/>
        <w:jc w:val="both"/>
        <w:rPr>
          <w:bCs/>
          <w:szCs w:val="28"/>
          <w:lang w:val="nl-NL"/>
        </w:rPr>
      </w:pPr>
      <w:r w:rsidRPr="00C57E47">
        <w:rPr>
          <w:bCs/>
          <w:szCs w:val="28"/>
          <w:lang w:val="nl-NL"/>
        </w:rPr>
        <w:t>Chính sách phân bổ vốn thực hiện xây dựng nông thôn mới tại tỉnh Khánh Hòa và tỉnh Ninh Thuận khác nhau và đều có ưu điểm, hạn chế riêng, cụ thể:</w:t>
      </w:r>
    </w:p>
    <w:p w14:paraId="750D963B" w14:textId="36E51242" w:rsidR="00BB28D4" w:rsidRPr="00C57E47" w:rsidRDefault="007E52FC" w:rsidP="000C0988">
      <w:pPr>
        <w:spacing w:before="120" w:after="0"/>
        <w:ind w:firstLine="454"/>
        <w:jc w:val="both"/>
        <w:rPr>
          <w:bCs/>
          <w:szCs w:val="28"/>
          <w:lang w:val="nl-NL"/>
        </w:rPr>
      </w:pPr>
      <w:r w:rsidRPr="00C57E47">
        <w:rPr>
          <w:bCs/>
          <w:szCs w:val="28"/>
          <w:lang w:val="nl-NL"/>
        </w:rPr>
        <w:t xml:space="preserve">- </w:t>
      </w:r>
      <w:r w:rsidR="00454771" w:rsidRPr="00C57E47">
        <w:rPr>
          <w:bCs/>
          <w:szCs w:val="28"/>
          <w:lang w:val="nl-NL"/>
        </w:rPr>
        <w:t>Tỉnh Khánh Hòa</w:t>
      </w:r>
      <w:r w:rsidR="0044012B" w:rsidRPr="00C57E47">
        <w:rPr>
          <w:bCs/>
          <w:szCs w:val="28"/>
          <w:lang w:val="nl-NL"/>
        </w:rPr>
        <w:t xml:space="preserve"> quy định địa phương phải đối ứng vốn trên từng </w:t>
      </w:r>
      <w:r w:rsidR="00002303" w:rsidRPr="00C57E47">
        <w:rPr>
          <w:bCs/>
          <w:szCs w:val="28"/>
          <w:lang w:val="nl-NL"/>
        </w:rPr>
        <w:t xml:space="preserve">dự </w:t>
      </w:r>
      <w:r w:rsidR="0054070C" w:rsidRPr="00C57E47">
        <w:rPr>
          <w:bCs/>
          <w:szCs w:val="28"/>
          <w:lang w:val="nl-NL"/>
        </w:rPr>
        <w:t>án</w:t>
      </w:r>
      <w:r w:rsidR="0044012B" w:rsidRPr="00C57E47">
        <w:rPr>
          <w:bCs/>
          <w:szCs w:val="28"/>
          <w:lang w:val="nl-NL"/>
        </w:rPr>
        <w:t xml:space="preserve">, vì vậy, UBND các huyện, thị xã, thành phố phải rà soát khả năng đối ứng </w:t>
      </w:r>
      <w:r w:rsidR="00002303" w:rsidRPr="00C57E47">
        <w:rPr>
          <w:bCs/>
          <w:szCs w:val="28"/>
          <w:lang w:val="nl-NL"/>
        </w:rPr>
        <w:t>vốn</w:t>
      </w:r>
      <w:r w:rsidR="0044012B" w:rsidRPr="00C57E47">
        <w:rPr>
          <w:bCs/>
          <w:szCs w:val="28"/>
          <w:lang w:val="nl-NL"/>
        </w:rPr>
        <w:t xml:space="preserve"> khi đăng ký danh mục công trình. Các địa phương có nhu cầu càng lớn thì tổng nguồn vốn đối ứng càng cao. Vì vậy, UBND cấp huyện, xã có xu hướng lựa chọn, thực hiện những công trình cấp thiết nhất để đạt chuẩn nông thôn mới; bên cạnh đó, do không có giới hạn tổng vốn đề xuất nên địa phương có thể tận dụng, lồng ghép thực hiện nhiều nội dung kinh tế - xã hội để đề xuất nhu cầu thực hiện. Tuy nhiên, quá trình thực hiện cũng bộc lộ nhiều hạn chế: Chương trình chưa có </w:t>
      </w:r>
      <w:r w:rsidR="00A5064D" w:rsidRPr="00C57E47">
        <w:rPr>
          <w:bCs/>
          <w:szCs w:val="28"/>
          <w:lang w:val="nl-NL"/>
        </w:rPr>
        <w:t xml:space="preserve">nhiều </w:t>
      </w:r>
      <w:r w:rsidR="0044012B" w:rsidRPr="00C57E47">
        <w:rPr>
          <w:bCs/>
          <w:szCs w:val="28"/>
          <w:lang w:val="nl-NL"/>
        </w:rPr>
        <w:t xml:space="preserve">chính sách ưu đãi cho các xã có điều kiện kinh tế </w:t>
      </w:r>
      <w:r w:rsidR="0054070C" w:rsidRPr="00C57E47">
        <w:rPr>
          <w:bCs/>
          <w:szCs w:val="28"/>
          <w:lang w:val="vi-VN"/>
        </w:rPr>
        <w:t xml:space="preserve">- </w:t>
      </w:r>
      <w:r w:rsidR="0044012B" w:rsidRPr="00C57E47">
        <w:rPr>
          <w:bCs/>
          <w:szCs w:val="28"/>
          <w:lang w:val="nl-NL"/>
        </w:rPr>
        <w:t xml:space="preserve">xã hội còn thấp </w:t>
      </w:r>
      <w:r w:rsidR="0044012B" w:rsidRPr="00C57E47">
        <w:rPr>
          <w:bCs/>
          <w:i/>
          <w:iCs/>
          <w:szCs w:val="28"/>
          <w:lang w:val="nl-NL"/>
        </w:rPr>
        <w:t xml:space="preserve">(các xã khó khăn vận dụng chính sách của Chương trình </w:t>
      </w:r>
      <w:r w:rsidR="000C2AC3" w:rsidRPr="00C57E47">
        <w:rPr>
          <w:bCs/>
          <w:i/>
          <w:iCs/>
          <w:szCs w:val="28"/>
          <w:lang w:val="nl-NL"/>
        </w:rPr>
        <w:t xml:space="preserve">MTQG </w:t>
      </w:r>
      <w:r w:rsidR="0044012B" w:rsidRPr="00C57E47">
        <w:rPr>
          <w:bCs/>
          <w:i/>
          <w:iCs/>
          <w:szCs w:val="28"/>
          <w:lang w:val="nl-NL"/>
        </w:rPr>
        <w:t xml:space="preserve">giảm nghèo </w:t>
      </w:r>
      <w:r w:rsidR="000C2AC3" w:rsidRPr="00C57E47">
        <w:rPr>
          <w:bCs/>
          <w:i/>
          <w:iCs/>
          <w:szCs w:val="28"/>
          <w:lang w:val="nl-NL"/>
        </w:rPr>
        <w:t xml:space="preserve">bền vững </w:t>
      </w:r>
      <w:r w:rsidR="0044012B" w:rsidRPr="00C57E47">
        <w:rPr>
          <w:bCs/>
          <w:i/>
          <w:iCs/>
          <w:szCs w:val="28"/>
          <w:lang w:val="nl-NL"/>
        </w:rPr>
        <w:t xml:space="preserve">và Chương trình </w:t>
      </w:r>
      <w:r w:rsidR="000C2AC3" w:rsidRPr="00C57E47">
        <w:rPr>
          <w:bCs/>
          <w:i/>
          <w:iCs/>
          <w:szCs w:val="28"/>
          <w:lang w:val="nl-NL"/>
        </w:rPr>
        <w:t xml:space="preserve">MTQG phát triển kinh tế - xã hội vùng đồng bào dân tộc thiểu số và </w:t>
      </w:r>
      <w:r w:rsidR="0044012B" w:rsidRPr="00C57E47">
        <w:rPr>
          <w:bCs/>
          <w:i/>
          <w:iCs/>
          <w:szCs w:val="28"/>
          <w:lang w:val="nl-NL"/>
        </w:rPr>
        <w:t>miền núi)</w:t>
      </w:r>
      <w:r w:rsidR="00D91088" w:rsidRPr="00C57E47">
        <w:rPr>
          <w:bCs/>
          <w:i/>
          <w:iCs/>
          <w:szCs w:val="28"/>
          <w:lang w:val="nl-NL"/>
        </w:rPr>
        <w:t>;</w:t>
      </w:r>
      <w:r w:rsidR="00D91088" w:rsidRPr="00C57E47">
        <w:rPr>
          <w:bCs/>
          <w:szCs w:val="28"/>
          <w:lang w:val="nl-NL"/>
        </w:rPr>
        <w:t xml:space="preserve"> quy trình điều chỉnh chủ trương đầu tư mất rất nhiều thời gian </w:t>
      </w:r>
      <w:r w:rsidR="000C73EE" w:rsidRPr="00C57E47">
        <w:rPr>
          <w:bCs/>
          <w:szCs w:val="28"/>
          <w:lang w:val="nl-NL"/>
        </w:rPr>
        <w:t xml:space="preserve">nên ảnh hưởng </w:t>
      </w:r>
      <w:r w:rsidR="00BB28D4" w:rsidRPr="00C57E47">
        <w:rPr>
          <w:bCs/>
          <w:szCs w:val="28"/>
          <w:lang w:val="nl-NL"/>
        </w:rPr>
        <w:t xml:space="preserve">lớn </w:t>
      </w:r>
      <w:r w:rsidR="000C73EE" w:rsidRPr="00C57E47">
        <w:rPr>
          <w:bCs/>
          <w:szCs w:val="28"/>
          <w:lang w:val="nl-NL"/>
        </w:rPr>
        <w:t>đến tiến độ phân bổ vốn và thực hiện Chương trình.</w:t>
      </w:r>
    </w:p>
    <w:p w14:paraId="73CF2CCA" w14:textId="417324FB" w:rsidR="007E52FC" w:rsidRPr="00C57E47" w:rsidRDefault="00BB28D4" w:rsidP="000C0988">
      <w:pPr>
        <w:spacing w:before="120" w:after="0"/>
        <w:ind w:firstLine="454"/>
        <w:jc w:val="both"/>
        <w:rPr>
          <w:bCs/>
          <w:szCs w:val="28"/>
          <w:lang w:val="nl-NL"/>
        </w:rPr>
      </w:pPr>
      <w:r w:rsidRPr="00C57E47">
        <w:rPr>
          <w:bCs/>
          <w:szCs w:val="28"/>
          <w:lang w:val="nl-NL"/>
        </w:rPr>
        <w:t xml:space="preserve">- Tỉnh Ninh Thuận phân bổ </w:t>
      </w:r>
      <w:r w:rsidR="008E4A34" w:rsidRPr="00C57E47">
        <w:rPr>
          <w:bCs/>
          <w:szCs w:val="28"/>
          <w:lang w:val="nl-NL"/>
        </w:rPr>
        <w:t>vốn</w:t>
      </w:r>
      <w:r w:rsidR="008E4A34" w:rsidRPr="00C57E47">
        <w:rPr>
          <w:bCs/>
          <w:szCs w:val="28"/>
          <w:lang w:val="vi-VN"/>
        </w:rPr>
        <w:t xml:space="preserve"> </w:t>
      </w:r>
      <w:r w:rsidR="003024F0" w:rsidRPr="00C57E47">
        <w:rPr>
          <w:bCs/>
          <w:szCs w:val="28"/>
          <w:lang w:val="vi-VN"/>
        </w:rPr>
        <w:t>dựa trên</w:t>
      </w:r>
      <w:r w:rsidRPr="00C57E47">
        <w:rPr>
          <w:bCs/>
          <w:szCs w:val="28"/>
          <w:lang w:val="nl-NL"/>
        </w:rPr>
        <w:t xml:space="preserve"> nguyên tắc, tiêu chí, định mức của Trung ương </w:t>
      </w:r>
      <w:r w:rsidR="003F0A0A" w:rsidRPr="00C57E47">
        <w:rPr>
          <w:bCs/>
          <w:szCs w:val="28"/>
          <w:lang w:val="nl-NL"/>
        </w:rPr>
        <w:t>nên có tính đến phương án ưu tiên cho các xã có điều kiện kinh tế - xã hội còn thấp</w:t>
      </w:r>
      <w:r w:rsidR="004A7066" w:rsidRPr="00C57E47">
        <w:rPr>
          <w:bCs/>
          <w:szCs w:val="28"/>
          <w:lang w:val="nl-NL"/>
        </w:rPr>
        <w:t xml:space="preserve"> và</w:t>
      </w:r>
      <w:r w:rsidR="00D75EA9" w:rsidRPr="00C57E47">
        <w:rPr>
          <w:bCs/>
          <w:szCs w:val="28"/>
          <w:lang w:val="nl-NL"/>
        </w:rPr>
        <w:t xml:space="preserve"> bám sát mục tiêu</w:t>
      </w:r>
      <w:r w:rsidR="005E2DE2" w:rsidRPr="00C57E47">
        <w:rPr>
          <w:bCs/>
          <w:szCs w:val="28"/>
          <w:lang w:val="nl-NL"/>
        </w:rPr>
        <w:t xml:space="preserve"> xây dựng</w:t>
      </w:r>
      <w:r w:rsidR="00D75EA9" w:rsidRPr="00C57E47">
        <w:rPr>
          <w:bCs/>
          <w:szCs w:val="28"/>
          <w:lang w:val="nl-NL"/>
        </w:rPr>
        <w:t xml:space="preserve"> nông thôn mới của </w:t>
      </w:r>
      <w:r w:rsidR="004A7066" w:rsidRPr="00C57E47">
        <w:rPr>
          <w:bCs/>
          <w:szCs w:val="28"/>
          <w:lang w:val="nl-NL"/>
        </w:rPr>
        <w:t>tỉnh</w:t>
      </w:r>
      <w:r w:rsidR="003F0A0A" w:rsidRPr="00C57E47">
        <w:rPr>
          <w:bCs/>
          <w:szCs w:val="28"/>
          <w:lang w:val="nl-NL"/>
        </w:rPr>
        <w:t xml:space="preserve">; tỉnh cũng phân cấp cho cấp huyện </w:t>
      </w:r>
      <w:r w:rsidR="00CD113C" w:rsidRPr="00C57E47">
        <w:rPr>
          <w:bCs/>
          <w:szCs w:val="28"/>
          <w:lang w:val="nl-NL"/>
        </w:rPr>
        <w:t>quyết</w:t>
      </w:r>
      <w:r w:rsidR="00CD113C" w:rsidRPr="00C57E47">
        <w:rPr>
          <w:bCs/>
          <w:szCs w:val="28"/>
          <w:lang w:val="vi-VN"/>
        </w:rPr>
        <w:t xml:space="preserve"> định phân bổ dự toán chi thường xuyên </w:t>
      </w:r>
      <w:r w:rsidR="003F0A0A" w:rsidRPr="00C57E47">
        <w:rPr>
          <w:bCs/>
          <w:szCs w:val="28"/>
          <w:lang w:val="nl-NL"/>
        </w:rPr>
        <w:t>nên quá trình thực hiện phân bổ vốn linh hoạt và nhanh hơn. Tuy nhiên, việc phân bổ theo nguyên tắc, tiêu chí, định mức cũng có hạn chế</w:t>
      </w:r>
      <w:r w:rsidR="00511C64" w:rsidRPr="00C57E47">
        <w:rPr>
          <w:bCs/>
          <w:szCs w:val="28"/>
          <w:lang w:val="nl-NL"/>
        </w:rPr>
        <w:t xml:space="preserve"> do không có cơ chế riêng cho </w:t>
      </w:r>
      <w:r w:rsidR="003F0A0A" w:rsidRPr="00C57E47">
        <w:rPr>
          <w:bCs/>
          <w:szCs w:val="28"/>
          <w:lang w:val="nl-NL"/>
        </w:rPr>
        <w:t xml:space="preserve">địa phương </w:t>
      </w:r>
      <w:r w:rsidR="00511C64" w:rsidRPr="00C57E47">
        <w:rPr>
          <w:bCs/>
          <w:szCs w:val="28"/>
          <w:lang w:val="nl-NL"/>
        </w:rPr>
        <w:t>đăng ký bổ sung vốn nếu có nhu cầu</w:t>
      </w:r>
      <w:r w:rsidR="003F0A0A" w:rsidRPr="00C57E47">
        <w:rPr>
          <w:bCs/>
          <w:szCs w:val="28"/>
          <w:lang w:val="nl-NL"/>
        </w:rPr>
        <w:t xml:space="preserve">. </w:t>
      </w:r>
      <w:r w:rsidR="0044012B" w:rsidRPr="00C57E47">
        <w:rPr>
          <w:bCs/>
          <w:szCs w:val="28"/>
          <w:lang w:val="nl-NL"/>
        </w:rPr>
        <w:t xml:space="preserve"> </w:t>
      </w:r>
    </w:p>
    <w:p w14:paraId="240292C0" w14:textId="05772CD6" w:rsidR="00E61C78" w:rsidRPr="00C57E47" w:rsidRDefault="000151BB" w:rsidP="000C0988">
      <w:pPr>
        <w:spacing w:before="120" w:after="0"/>
        <w:ind w:firstLine="454"/>
        <w:jc w:val="both"/>
        <w:rPr>
          <w:bCs/>
          <w:szCs w:val="28"/>
          <w:lang w:val="nl-NL"/>
        </w:rPr>
      </w:pPr>
      <w:r w:rsidRPr="00C57E47">
        <w:rPr>
          <w:bCs/>
          <w:szCs w:val="28"/>
          <w:lang w:val="nl-NL"/>
        </w:rPr>
        <w:t xml:space="preserve">c) </w:t>
      </w:r>
      <w:r w:rsidR="00E61C78" w:rsidRPr="00C57E47">
        <w:rPr>
          <w:bCs/>
          <w:szCs w:val="28"/>
          <w:lang w:val="nl-NL"/>
        </w:rPr>
        <w:t>Khó khăn, vướng mắc và nguyên nhân</w:t>
      </w:r>
    </w:p>
    <w:p w14:paraId="044FB10C" w14:textId="1D859966" w:rsidR="00345E2D" w:rsidRPr="00C57E47" w:rsidRDefault="00345E2D" w:rsidP="000C0988">
      <w:pPr>
        <w:widowControl w:val="0"/>
        <w:spacing w:before="120" w:after="0"/>
        <w:ind w:firstLine="562"/>
        <w:jc w:val="both"/>
        <w:rPr>
          <w:szCs w:val="28"/>
          <w:lang w:val="da-DK"/>
        </w:rPr>
      </w:pPr>
      <w:r w:rsidRPr="00C57E47">
        <w:rPr>
          <w:szCs w:val="28"/>
          <w:lang w:val="da-DK"/>
        </w:rPr>
        <w:t xml:space="preserve">- Công tác tổng hợp nhu cầu, lập kế hoạch và báo cáo còn </w:t>
      </w:r>
      <w:r w:rsidR="003024F0" w:rsidRPr="00C57E47">
        <w:rPr>
          <w:szCs w:val="28"/>
          <w:lang w:val="da-DK"/>
        </w:rPr>
        <w:t>chậm</w:t>
      </w:r>
      <w:r w:rsidR="003024F0" w:rsidRPr="00C57E47">
        <w:rPr>
          <w:szCs w:val="28"/>
          <w:lang w:val="vi-VN"/>
        </w:rPr>
        <w:t>, nhiều đơn vị báo cáo điều chỉnh nhiều lần</w:t>
      </w:r>
      <w:r w:rsidRPr="00C57E47">
        <w:rPr>
          <w:szCs w:val="28"/>
          <w:lang w:val="da-DK"/>
        </w:rPr>
        <w:t>; có thời điểm số liệu phân bổ, giải ngân giữa các cơ quan</w:t>
      </w:r>
      <w:r w:rsidR="00002303" w:rsidRPr="00C57E47">
        <w:rPr>
          <w:szCs w:val="28"/>
          <w:lang w:val="da-DK"/>
        </w:rPr>
        <w:t xml:space="preserve"> quản lý còn</w:t>
      </w:r>
      <w:r w:rsidRPr="00C57E47">
        <w:rPr>
          <w:szCs w:val="28"/>
          <w:lang w:val="da-DK"/>
        </w:rPr>
        <w:t xml:space="preserve"> chưa khớp nhau, ảnh hưởng đến công tác điều hành chung. </w:t>
      </w:r>
      <w:r w:rsidR="00DF74E1" w:rsidRPr="00C57E47">
        <w:rPr>
          <w:szCs w:val="28"/>
          <w:lang w:val="da-DK"/>
        </w:rPr>
        <w:t>Thông tin nhiều công trình trong quá trình lập kế hoạch được ước tính, chưa đảm bảo chính xác</w:t>
      </w:r>
      <w:r w:rsidRPr="00C57E47">
        <w:rPr>
          <w:szCs w:val="28"/>
          <w:lang w:val="da-DK"/>
        </w:rPr>
        <w:t xml:space="preserve">, chủ yếu do áp lực thời gian hoàn thành kế hoạch nên khi đo đạc trên thực tế để triển khai thì </w:t>
      </w:r>
      <w:r w:rsidR="00F63074" w:rsidRPr="00C57E47">
        <w:rPr>
          <w:szCs w:val="28"/>
          <w:lang w:val="da-DK"/>
        </w:rPr>
        <w:t xml:space="preserve">nhiều thông tin dự án sai lệch </w:t>
      </w:r>
      <w:r w:rsidRPr="00C57E47">
        <w:rPr>
          <w:szCs w:val="28"/>
          <w:lang w:val="da-DK"/>
        </w:rPr>
        <w:t xml:space="preserve">so với nội dung đã được </w:t>
      </w:r>
      <w:r w:rsidRPr="00C57E47">
        <w:rPr>
          <w:szCs w:val="28"/>
          <w:lang w:val="da-DK"/>
        </w:rPr>
        <w:lastRenderedPageBreak/>
        <w:t xml:space="preserve">HĐND tỉnh phê duyệt dẫn đến phải điều chỉnh </w:t>
      </w:r>
      <w:r w:rsidR="000C2AC3" w:rsidRPr="00C57E47">
        <w:rPr>
          <w:szCs w:val="28"/>
          <w:lang w:val="da-DK"/>
        </w:rPr>
        <w:t>chủ trương đầu tư</w:t>
      </w:r>
      <w:r w:rsidRPr="00C57E47">
        <w:rPr>
          <w:szCs w:val="28"/>
          <w:lang w:val="da-DK"/>
        </w:rPr>
        <w:t xml:space="preserve"> nhiều lần.</w:t>
      </w:r>
    </w:p>
    <w:p w14:paraId="0047C678" w14:textId="5A53A4C5" w:rsidR="00345E2D" w:rsidRPr="00C57E47" w:rsidRDefault="00345E2D" w:rsidP="000C0988">
      <w:pPr>
        <w:widowControl w:val="0"/>
        <w:spacing w:before="120" w:after="0"/>
        <w:ind w:firstLine="567"/>
        <w:jc w:val="both"/>
        <w:rPr>
          <w:szCs w:val="28"/>
          <w:lang w:val="da-DK"/>
        </w:rPr>
      </w:pPr>
      <w:r w:rsidRPr="00C57E47">
        <w:rPr>
          <w:szCs w:val="28"/>
          <w:lang w:val="da-DK"/>
        </w:rPr>
        <w:t>- Năng lực chuẩn bị dự án, hoàn thiện thủ tục đầu tư và thanh quyết toán ở một số địa phương</w:t>
      </w:r>
      <w:r w:rsidR="003024F0" w:rsidRPr="00C57E47">
        <w:rPr>
          <w:szCs w:val="28"/>
          <w:lang w:val="vi-VN"/>
        </w:rPr>
        <w:t xml:space="preserve"> </w:t>
      </w:r>
      <w:r w:rsidRPr="00C57E47">
        <w:rPr>
          <w:szCs w:val="28"/>
          <w:lang w:val="da-DK"/>
        </w:rPr>
        <w:t xml:space="preserve">còn hạn chế; việc điều chỉnh kế hoạch vốn trong năm, chuyển nguồn, kéo dài thời gian thực hiện phát sinh vướng mắc, tác động đến tỷ lệ giải ngân. Các công trình nông thôn mới chủ yếu là các công trình nhỏ, đối với các công trình có vốn lớn thì thường kéo dài nhiều năm và không kịp </w:t>
      </w:r>
      <w:r w:rsidR="00F63074" w:rsidRPr="00C57E47">
        <w:rPr>
          <w:szCs w:val="28"/>
          <w:lang w:val="da-DK"/>
        </w:rPr>
        <w:t>h</w:t>
      </w:r>
      <w:r w:rsidRPr="00C57E47">
        <w:rPr>
          <w:szCs w:val="28"/>
          <w:lang w:val="da-DK"/>
        </w:rPr>
        <w:t xml:space="preserve">oàn tất trước khi xét, công nhận đạt chuẩn. Nguyên nhân chủ yếu do việc triển khai thủ tục thực hiện dự án tốn nhiều thời gian, các công trình trường học thường chủ yếu thực hiện trong kỳ nghỉ hè, công tác lập kế hoạch sai sót thông tin dẫn đến chậm trễ từ khâu phân bổ vốn. </w:t>
      </w:r>
    </w:p>
    <w:p w14:paraId="5C95AA68" w14:textId="443596DD" w:rsidR="00345E2D" w:rsidRPr="00C57E47" w:rsidRDefault="00345E2D" w:rsidP="000C0988">
      <w:pPr>
        <w:widowControl w:val="0"/>
        <w:spacing w:before="120" w:after="0"/>
        <w:ind w:firstLine="567"/>
        <w:jc w:val="both"/>
        <w:rPr>
          <w:szCs w:val="28"/>
          <w:lang w:val="vi-VN"/>
        </w:rPr>
      </w:pPr>
      <w:r w:rsidRPr="00C57E47">
        <w:rPr>
          <w:szCs w:val="28"/>
          <w:lang w:val="da-DK"/>
        </w:rPr>
        <w:t xml:space="preserve">- Cơ chế phối hợp giữa các sở, ngành tại địa phương trong tổ chức thực hiện Chương trình có nơi chưa chặt chẽ; việc lồng ghép nguồn lực từ các chương trình, dự án khác với nguồn vốn Chương trình nông thôn mới còn lúng </w:t>
      </w:r>
      <w:r w:rsidR="00C9447D" w:rsidRPr="00C57E47">
        <w:rPr>
          <w:szCs w:val="28"/>
          <w:lang w:val="da-DK"/>
        </w:rPr>
        <w:t>túng</w:t>
      </w:r>
      <w:r w:rsidR="00C9447D" w:rsidRPr="00C57E47">
        <w:rPr>
          <w:szCs w:val="28"/>
          <w:lang w:val="vi-VN"/>
        </w:rPr>
        <w:t>.</w:t>
      </w:r>
    </w:p>
    <w:p w14:paraId="74B73631" w14:textId="77777777" w:rsidR="00345E2D" w:rsidRPr="00C57E47" w:rsidRDefault="00345E2D" w:rsidP="000C0988">
      <w:pPr>
        <w:widowControl w:val="0"/>
        <w:spacing w:before="120" w:after="0"/>
        <w:ind w:firstLine="567"/>
        <w:jc w:val="both"/>
        <w:rPr>
          <w:szCs w:val="28"/>
          <w:lang w:val="da-DK"/>
        </w:rPr>
      </w:pPr>
      <w:r w:rsidRPr="00C57E47">
        <w:rPr>
          <w:szCs w:val="28"/>
          <w:lang w:val="da-DK"/>
        </w:rPr>
        <w:t>- Hệ thống thông tin, cơ sở dữ liệu phục vụ quản lý, theo dõi Chương trình chưa được số hóa đồng bộ; việc tổng hợp, báo cáo còn phụ thuộc nhiều vào phương thức thủ công, làm tăng chi phí hành chính và giảm tính kịp thời của thông tin điều hành.</w:t>
      </w:r>
    </w:p>
    <w:p w14:paraId="3EC91824" w14:textId="00E178F9" w:rsidR="008C341B" w:rsidRPr="00C57E47" w:rsidRDefault="001B11C6" w:rsidP="000C0988">
      <w:pPr>
        <w:spacing w:before="120" w:after="0"/>
        <w:ind w:firstLine="454"/>
        <w:jc w:val="both"/>
        <w:rPr>
          <w:b/>
          <w:spacing w:val="-6"/>
          <w:szCs w:val="28"/>
          <w:lang w:val="nl-NL"/>
        </w:rPr>
      </w:pPr>
      <w:r w:rsidRPr="00C57E47">
        <w:rPr>
          <w:b/>
          <w:spacing w:val="-6"/>
          <w:szCs w:val="28"/>
          <w:lang w:val="nl-NL"/>
        </w:rPr>
        <w:t xml:space="preserve">2. </w:t>
      </w:r>
      <w:r w:rsidR="008C341B" w:rsidRPr="00C57E47">
        <w:rPr>
          <w:b/>
          <w:spacing w:val="-6"/>
          <w:szCs w:val="28"/>
          <w:lang w:val="nl-NL"/>
        </w:rPr>
        <w:t>Chương trình mục tiêu quốc gia giảm nghèo bền vững giai đoạn 2021-2025</w:t>
      </w:r>
    </w:p>
    <w:p w14:paraId="413D0A36" w14:textId="77777777" w:rsidR="00F744EF" w:rsidRPr="00C57E47" w:rsidRDefault="00F744EF" w:rsidP="000C0988">
      <w:pPr>
        <w:spacing w:before="120" w:after="0"/>
        <w:ind w:firstLine="454"/>
        <w:jc w:val="both"/>
        <w:rPr>
          <w:bCs/>
          <w:spacing w:val="-8"/>
          <w:lang w:val="nl-NL"/>
        </w:rPr>
      </w:pPr>
      <w:r w:rsidRPr="00C57E47">
        <w:rPr>
          <w:bCs/>
          <w:spacing w:val="-8"/>
          <w:lang w:val="nl-NL"/>
        </w:rPr>
        <w:t>a) Công tác chỉ đạo, triển khai và tổ chức thi hành văn bản quy phạm pháp luật</w:t>
      </w:r>
    </w:p>
    <w:p w14:paraId="5DBD952E" w14:textId="77777777" w:rsidR="00F744EF" w:rsidRPr="00C57E47" w:rsidRDefault="00F744EF" w:rsidP="000C0988">
      <w:pPr>
        <w:spacing w:before="120" w:after="0"/>
        <w:ind w:firstLine="454"/>
        <w:jc w:val="both"/>
        <w:rPr>
          <w:bCs/>
          <w:lang w:val="nl-NL"/>
        </w:rPr>
      </w:pPr>
      <w:r w:rsidRPr="00C57E47">
        <w:rPr>
          <w:bCs/>
          <w:lang w:val="nl-NL"/>
        </w:rPr>
        <w:t>- Tỉnh Khánh Hòa trước sắp xếp đơn vị hành chính:</w:t>
      </w:r>
    </w:p>
    <w:p w14:paraId="2FA66A6F" w14:textId="6030D305" w:rsidR="00CF6011" w:rsidRPr="00C57E47" w:rsidRDefault="00F744EF" w:rsidP="00CF6011">
      <w:pPr>
        <w:spacing w:before="120" w:after="0"/>
        <w:ind w:firstLine="454"/>
        <w:jc w:val="both"/>
        <w:rPr>
          <w:szCs w:val="28"/>
          <w:lang w:val="nl-NL"/>
        </w:rPr>
      </w:pPr>
      <w:r w:rsidRPr="00C57E47">
        <w:rPr>
          <w:bCs/>
          <w:lang w:val="nl-NL"/>
        </w:rPr>
        <w:t>Tỉnh Khánh Hòa trước sắp xếp đơn vị hành chính tiếp nhận hỗ trợ từ ngân sách Trung ương cho 01 dự án/07 dự án thuộc Chương trình mục tiêu quốc gia</w:t>
      </w:r>
      <w:r w:rsidR="00FE427C" w:rsidRPr="00C57E47">
        <w:rPr>
          <w:bCs/>
          <w:lang w:val="nl-NL"/>
        </w:rPr>
        <w:t xml:space="preserve"> giảm nghèo bền v</w:t>
      </w:r>
      <w:r w:rsidR="00BA3A45" w:rsidRPr="00C57E47">
        <w:rPr>
          <w:bCs/>
          <w:lang w:val="nl-NL"/>
        </w:rPr>
        <w:t>ữ</w:t>
      </w:r>
      <w:r w:rsidR="00FE427C" w:rsidRPr="00C57E47">
        <w:rPr>
          <w:bCs/>
          <w:lang w:val="nl-NL"/>
        </w:rPr>
        <w:t>ng</w:t>
      </w:r>
      <w:r w:rsidRPr="00C57E47">
        <w:rPr>
          <w:bCs/>
          <w:lang w:val="nl-NL"/>
        </w:rPr>
        <w:t>, chủ yếu hỗ trợ đầu tư phát triển hạ tầng kinh tế</w:t>
      </w:r>
      <w:r w:rsidR="006A6CDE" w:rsidRPr="00C57E47">
        <w:rPr>
          <w:bCs/>
          <w:lang w:val="nl-NL"/>
        </w:rPr>
        <w:t xml:space="preserve"> </w:t>
      </w:r>
      <w:r w:rsidRPr="00C57E47">
        <w:rPr>
          <w:bCs/>
          <w:lang w:val="nl-NL"/>
        </w:rPr>
        <w:t>-</w:t>
      </w:r>
      <w:r w:rsidR="006A6CDE" w:rsidRPr="00C57E47">
        <w:rPr>
          <w:bCs/>
          <w:lang w:val="nl-NL"/>
        </w:rPr>
        <w:t xml:space="preserve"> </w:t>
      </w:r>
      <w:r w:rsidRPr="00C57E47">
        <w:rPr>
          <w:bCs/>
          <w:lang w:val="nl-NL"/>
        </w:rPr>
        <w:t>xã hội các huyện nghèo</w:t>
      </w:r>
      <w:r w:rsidR="00CF6011" w:rsidRPr="00C57E47">
        <w:rPr>
          <w:bCs/>
          <w:lang w:val="nl-NL"/>
        </w:rPr>
        <w:t xml:space="preserve"> và xã đặc biệt khó khăn vùng bãi ngang, ven biển và hải đảo</w:t>
      </w:r>
      <w:r w:rsidRPr="00C57E47">
        <w:rPr>
          <w:bCs/>
          <w:lang w:val="nl-NL"/>
        </w:rPr>
        <w:t xml:space="preserve">. Đối với các dự án khác thuộc Chương trình sử dụng nguồn vốn chủ yếu từ ngân sách tỉnh, ngân sách huyện, xã và các nguồn vốn hợp pháp khác. Để triển khai nguồn vốn thực hiện Chương trình, </w:t>
      </w:r>
      <w:r w:rsidRPr="00C57E47">
        <w:rPr>
          <w:bCs/>
          <w:szCs w:val="28"/>
          <w:lang w:val="nl-NL"/>
        </w:rPr>
        <w:t xml:space="preserve">HĐND tỉnh đã ban hành </w:t>
      </w:r>
      <w:r w:rsidRPr="00C57E47">
        <w:rPr>
          <w:bCs/>
          <w:iCs/>
          <w:szCs w:val="28"/>
          <w:lang w:val="da-DK"/>
        </w:rPr>
        <w:t>Nghị quyết 05/2022/NQ-HĐND ngày 30/6/2022</w:t>
      </w:r>
      <w:r w:rsidRPr="00C57E47">
        <w:rPr>
          <w:bCs/>
          <w:szCs w:val="28"/>
          <w:lang w:val="nl-NL"/>
        </w:rPr>
        <w:t xml:space="preserve">, </w:t>
      </w:r>
      <w:r w:rsidRPr="00C57E47">
        <w:rPr>
          <w:bCs/>
          <w:szCs w:val="28"/>
          <w:lang w:val="da-DK"/>
        </w:rPr>
        <w:t>Nghị quyết 19/2023/NQ-HĐND ngày 07/12/2023</w:t>
      </w:r>
      <w:r w:rsidR="009015A8" w:rsidRPr="00C57E47">
        <w:rPr>
          <w:bCs/>
          <w:szCs w:val="28"/>
          <w:lang w:val="da-DK"/>
        </w:rPr>
        <w:t xml:space="preserve"> ban hành/ điều chỉnh </w:t>
      </w:r>
      <w:r w:rsidRPr="00C57E47">
        <w:rPr>
          <w:bCs/>
          <w:szCs w:val="28"/>
          <w:lang w:val="da-DK"/>
        </w:rPr>
        <w:t>quy định nguyên tắc, tiêu chí, định mức phân bổ vốn ngân sách nhà nước thực hiện Chương trình MTQG giảm nghèo bền vững giai đoạn 2021-2025 trên địa bàn tỉnh Khánh Hòa</w:t>
      </w:r>
      <w:r w:rsidRPr="00C57E47">
        <w:rPr>
          <w:bCs/>
          <w:szCs w:val="28"/>
          <w:lang w:val="nl-NL"/>
        </w:rPr>
        <w:t xml:space="preserve">. Theo đó, </w:t>
      </w:r>
      <w:r w:rsidR="006A6CDE" w:rsidRPr="00C57E47">
        <w:rPr>
          <w:bCs/>
          <w:szCs w:val="28"/>
          <w:lang w:val="nl-NL"/>
        </w:rPr>
        <w:t>n</w:t>
      </w:r>
      <w:r w:rsidRPr="00C57E47">
        <w:rPr>
          <w:bCs/>
          <w:szCs w:val="28"/>
          <w:lang w:val="nl-NL"/>
        </w:rPr>
        <w:t>gân sách địa phương đối ứng tối thiểu 15% tổng ngân sách Trung ương. Đối với đầu tư công, ngân sách cấp tỉnh bố trí đối ứng 70% và ngân sách cấp huyện bố trí đối ứng 30% tổng số vốn đối ứng.</w:t>
      </w:r>
      <w:r w:rsidR="00CF6011" w:rsidRPr="00C57E47">
        <w:rPr>
          <w:szCs w:val="28"/>
          <w:lang w:val="nl-NL"/>
        </w:rPr>
        <w:t xml:space="preserve"> Đối với nguồn vốn sự nghiệp: Hằng năm, nguồn lực của tỉnh phân bổ dành cho Chương trình mục tiêu giảm nghèo triển khai thực hiện các dự án của Chương trình là 10 tỷ đồng, ngoài ra bố trí triển khai hỗ trợ xây mới nhà ở 40 triệu đồng, sửa chữa nhà ở 20 triệu đồng đối với hộ nghèo, hộ cận nghèo trên địa bàn huyện nghèo.</w:t>
      </w:r>
    </w:p>
    <w:p w14:paraId="1B29383A" w14:textId="066F9CD8" w:rsidR="00F744EF" w:rsidRPr="00C57E47" w:rsidRDefault="00F744EF" w:rsidP="000C0988">
      <w:pPr>
        <w:spacing w:before="120" w:after="0"/>
        <w:ind w:firstLine="454"/>
        <w:jc w:val="both"/>
        <w:rPr>
          <w:szCs w:val="28"/>
          <w:lang w:val="nl-NL"/>
        </w:rPr>
      </w:pPr>
      <w:r w:rsidRPr="00C57E47">
        <w:rPr>
          <w:szCs w:val="28"/>
          <w:lang w:val="nl-NL"/>
        </w:rPr>
        <w:t xml:space="preserve">Việc phân bổ vốn ngân sách </w:t>
      </w:r>
      <w:r w:rsidR="00431F93" w:rsidRPr="00C57E47">
        <w:rPr>
          <w:szCs w:val="28"/>
          <w:lang w:val="nl-NL"/>
        </w:rPr>
        <w:t>T</w:t>
      </w:r>
      <w:r w:rsidRPr="00C57E47">
        <w:rPr>
          <w:szCs w:val="28"/>
          <w:lang w:val="nl-NL"/>
        </w:rPr>
        <w:t>rung ương và bố trí vốn đối ứng của ngân sách địa phương được thực hiện theo đúng tỷ lệ quy định; ưu tiên tập trung cho địa bàn huyện nghèo, xã có điều kiện kinh tế-xã hội đặc biệt khó khăn, vùng bãi ngang, ven biển và hải đảo.</w:t>
      </w:r>
    </w:p>
    <w:p w14:paraId="175EB98D" w14:textId="77777777" w:rsidR="00F744EF" w:rsidRPr="00C57E47" w:rsidRDefault="00F744EF" w:rsidP="000C0988">
      <w:pPr>
        <w:spacing w:before="120" w:after="0"/>
        <w:ind w:firstLine="454"/>
        <w:jc w:val="both"/>
        <w:rPr>
          <w:bCs/>
          <w:lang w:val="nl-NL"/>
        </w:rPr>
      </w:pPr>
      <w:r w:rsidRPr="00C57E47">
        <w:rPr>
          <w:bCs/>
          <w:lang w:val="nl-NL"/>
        </w:rPr>
        <w:lastRenderedPageBreak/>
        <w:t xml:space="preserve">- Tỉnh Ninh Thuận trước sắp xếp đơn vị hành chính: </w:t>
      </w:r>
    </w:p>
    <w:p w14:paraId="28011DB5" w14:textId="7FB5DDFF" w:rsidR="00F744EF" w:rsidRPr="00C57E47" w:rsidRDefault="00F744EF" w:rsidP="000C0988">
      <w:pPr>
        <w:spacing w:before="120" w:after="0"/>
        <w:ind w:firstLine="454"/>
        <w:jc w:val="both"/>
        <w:rPr>
          <w:b/>
          <w:bCs/>
          <w:szCs w:val="28"/>
          <w:lang w:val="da-DK"/>
        </w:rPr>
      </w:pPr>
      <w:r w:rsidRPr="00C57E47">
        <w:rPr>
          <w:bCs/>
          <w:szCs w:val="28"/>
          <w:lang w:val="nl-NL"/>
        </w:rPr>
        <w:t xml:space="preserve">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 HĐND tỉnh </w:t>
      </w:r>
      <w:r w:rsidR="00431F93" w:rsidRPr="00C57E47">
        <w:rPr>
          <w:bCs/>
          <w:szCs w:val="28"/>
          <w:lang w:val="nl-NL"/>
        </w:rPr>
        <w:t xml:space="preserve">Ninh Thuận </w:t>
      </w:r>
      <w:r w:rsidRPr="00C57E47">
        <w:rPr>
          <w:bCs/>
          <w:szCs w:val="28"/>
          <w:lang w:val="nl-NL"/>
        </w:rPr>
        <w:t xml:space="preserve">đã ban hành Nghị quyết số 03/2022/NQ-HĐND ngày 30/6/2022; Nghị quyết số 06/2023/NQ-HĐND ngày 25/7/2023; Nghị quyết số 25/2024/NQ-HĐND ngày 12/11/2024 </w:t>
      </w:r>
      <w:r w:rsidR="009015A8" w:rsidRPr="00C57E47">
        <w:rPr>
          <w:bCs/>
          <w:szCs w:val="28"/>
          <w:lang w:val="nl-NL"/>
        </w:rPr>
        <w:t>ban hành/điều chỉnh</w:t>
      </w:r>
      <w:r w:rsidRPr="00C57E47">
        <w:rPr>
          <w:bCs/>
          <w:szCs w:val="28"/>
          <w:lang w:val="nl-NL"/>
        </w:rPr>
        <w:t xml:space="preserve"> quy định nguyên tắc, tiêu chí, định mức và hệ số phân bổ vốn ngân sách nhà nước thực hiện Chương trình MTQG giảm nghèo bền vững giai đoạn 2021-2025.</w:t>
      </w:r>
      <w:r w:rsidRPr="00C57E47">
        <w:rPr>
          <w:lang w:val="nl-NL"/>
        </w:rPr>
        <w:t xml:space="preserve"> </w:t>
      </w:r>
      <w:r w:rsidRPr="00C57E47">
        <w:rPr>
          <w:szCs w:val="28"/>
          <w:lang w:val="nl-NL"/>
        </w:rPr>
        <w:t xml:space="preserve">Việc phân bổ vốn ngân sách </w:t>
      </w:r>
      <w:r w:rsidR="009015A8" w:rsidRPr="00C57E47">
        <w:rPr>
          <w:szCs w:val="28"/>
          <w:lang w:val="nl-NL"/>
        </w:rPr>
        <w:t>T</w:t>
      </w:r>
      <w:r w:rsidRPr="00C57E47">
        <w:rPr>
          <w:szCs w:val="28"/>
          <w:lang w:val="nl-NL"/>
        </w:rPr>
        <w:t>rung ương và bố trí vốn đối ứng của ngân sách địa phương được thực hiện theo đúng tỷ lệ quy định.</w:t>
      </w:r>
    </w:p>
    <w:p w14:paraId="4DDD672B" w14:textId="212E77E9" w:rsidR="00F744EF" w:rsidRPr="00C57E47" w:rsidRDefault="00F744EF" w:rsidP="000C0988">
      <w:pPr>
        <w:spacing w:before="120" w:after="0"/>
        <w:ind w:firstLine="454"/>
        <w:jc w:val="both"/>
        <w:rPr>
          <w:bCs/>
          <w:lang w:val="nl-NL"/>
        </w:rPr>
      </w:pPr>
      <w:r w:rsidRPr="00C57E47">
        <w:rPr>
          <w:bCs/>
          <w:lang w:val="nl-NL"/>
        </w:rPr>
        <w:t xml:space="preserve">Căn cứ Quy định tại </w:t>
      </w:r>
      <w:r w:rsidR="00E943EC" w:rsidRPr="00C57E47">
        <w:rPr>
          <w:bCs/>
          <w:szCs w:val="28"/>
          <w:lang w:val="da-DK"/>
        </w:rPr>
        <w:t>các Nghị quyết nói trên</w:t>
      </w:r>
      <w:r w:rsidRPr="00C57E47">
        <w:rPr>
          <w:bCs/>
          <w:lang w:val="nl-NL"/>
        </w:rPr>
        <w:t>, đối với vốn đầu tư công</w:t>
      </w:r>
      <w:r w:rsidR="00E943EC" w:rsidRPr="00C57E47">
        <w:rPr>
          <w:bCs/>
          <w:lang w:val="nl-NL"/>
        </w:rPr>
        <w:t>,</w:t>
      </w:r>
      <w:r w:rsidRPr="00C57E47">
        <w:rPr>
          <w:bCs/>
          <w:lang w:val="nl-NL"/>
        </w:rPr>
        <w:t xml:space="preserve"> UBND tỉnh đã giao Sở Kế hoạch và Đầu tư chủ trì, phối hợp với Sở Tài chính và các Sở, ngành, địa phương rà soát, xây dựng danh mục nhu cầu đầu tư giai đoạn 2021-2025. Căn cứ đăng ký danh mục của địa phương, ý kiến của Hội đồng thẩm định, Sở Kế hoạch và Đầu tư đã tham mưu UBND tỉnh trình HĐND tỉnh ban hành Kế hoạch đầu tư công trung hạn giai đoạn 2021-2025</w:t>
      </w:r>
      <w:r w:rsidR="009015A8" w:rsidRPr="00C57E47">
        <w:rPr>
          <w:rStyle w:val="FootnoteReference"/>
          <w:bCs/>
          <w:lang w:val="nl-NL"/>
        </w:rPr>
        <w:footnoteReference w:id="3"/>
      </w:r>
      <w:r w:rsidRPr="00C57E47">
        <w:rPr>
          <w:bCs/>
          <w:lang w:val="nl-NL"/>
        </w:rPr>
        <w:t>, các kế hoạch đầu tư công hàng năm</w:t>
      </w:r>
      <w:r w:rsidR="009015A8" w:rsidRPr="00C57E47">
        <w:rPr>
          <w:rStyle w:val="FootnoteReference"/>
          <w:bCs/>
          <w:lang w:val="nl-NL"/>
        </w:rPr>
        <w:footnoteReference w:id="4"/>
      </w:r>
      <w:r w:rsidRPr="00C57E47">
        <w:rPr>
          <w:bCs/>
          <w:lang w:val="nl-NL"/>
        </w:rPr>
        <w:t>. Đối với vốn sự nghiệp</w:t>
      </w:r>
      <w:r w:rsidR="009015A8" w:rsidRPr="00C57E47">
        <w:rPr>
          <w:bCs/>
          <w:lang w:val="nl-NL"/>
        </w:rPr>
        <w:t>,</w:t>
      </w:r>
      <w:r w:rsidRPr="00C57E47">
        <w:rPr>
          <w:bCs/>
          <w:lang w:val="nl-NL"/>
        </w:rPr>
        <w:t xml:space="preserve"> UBND tỉnh đã giao Sở Tài chính chủ trì, phối hợp với Sở Lao động-Thương binh và Xã hội và các Sở, ngành, địa phương thực hiện rà soát, xây dựng phương án trình HĐND tỉnh phân bổ kinh phí sự nghiệp ngân sách Trung ương bổ sung có mục tiêu và kinh phí ngân sách địa phương đối ứng thực hiện Chương trình hàng năm</w:t>
      </w:r>
      <w:r w:rsidR="00FB44DF" w:rsidRPr="00C57E47">
        <w:rPr>
          <w:rStyle w:val="FootnoteReference"/>
          <w:bCs/>
          <w:lang w:val="nl-NL"/>
        </w:rPr>
        <w:footnoteReference w:id="5"/>
      </w:r>
      <w:r w:rsidRPr="00C57E47">
        <w:rPr>
          <w:bCs/>
          <w:lang w:val="nl-NL"/>
        </w:rPr>
        <w:t>.</w:t>
      </w:r>
    </w:p>
    <w:p w14:paraId="41CBC239" w14:textId="143FADF0" w:rsidR="00F744EF" w:rsidRPr="00C57E47" w:rsidRDefault="00F744EF" w:rsidP="000C0988">
      <w:pPr>
        <w:spacing w:before="120" w:after="0"/>
        <w:ind w:firstLine="454"/>
        <w:jc w:val="both"/>
        <w:rPr>
          <w:szCs w:val="28"/>
          <w:lang w:val="nl-NL"/>
        </w:rPr>
      </w:pPr>
      <w:r w:rsidRPr="00C57E47">
        <w:rPr>
          <w:szCs w:val="28"/>
          <w:lang w:val="nl-NL"/>
        </w:rPr>
        <w:t xml:space="preserve">Cùng với Chương trình MTQG nông thôn mới giai đoạn 2021-2025, Chương trình MTQG giảm nghèo bền vững </w:t>
      </w:r>
      <w:r w:rsidR="00E943EC" w:rsidRPr="00C57E47">
        <w:rPr>
          <w:szCs w:val="28"/>
          <w:lang w:val="nl-NL"/>
        </w:rPr>
        <w:t xml:space="preserve">tỉnh Ninh Thuận </w:t>
      </w:r>
      <w:r w:rsidRPr="00C57E47">
        <w:rPr>
          <w:szCs w:val="28"/>
          <w:lang w:val="nl-NL"/>
        </w:rPr>
        <w:t>giai đoạn 2021-2025 cũng áp dụng Nghị quyết số 21/2024/NQ-HĐND ngày 12/11/2024 phân cấp cho HĐND cấp huyện quyết định phân bổ dự toán chi thường xuyên ngân sách trung ương hàng năm của từng Chương trình mục tiêu quốc gia.</w:t>
      </w:r>
    </w:p>
    <w:p w14:paraId="40E6EA3C" w14:textId="77777777" w:rsidR="00F744EF" w:rsidRPr="00C57E47" w:rsidRDefault="00F744EF" w:rsidP="000C0988">
      <w:pPr>
        <w:spacing w:before="120" w:after="0"/>
        <w:ind w:firstLine="454"/>
        <w:jc w:val="both"/>
        <w:rPr>
          <w:bCs/>
          <w:lang w:val="nl-NL"/>
        </w:rPr>
      </w:pPr>
      <w:r w:rsidRPr="00C57E47">
        <w:rPr>
          <w:bCs/>
          <w:lang w:val="nl-NL"/>
        </w:rPr>
        <w:t>b) Kết quả thi hành văn bản quy phạm pháp luật, đánh giá ưu điểm, bất cập, hạn chế của văn bản quy phạm pháp luật</w:t>
      </w:r>
    </w:p>
    <w:p w14:paraId="75B4DE5A" w14:textId="4F62D1CD" w:rsidR="00F744EF" w:rsidRPr="00C57E47" w:rsidRDefault="00F744EF" w:rsidP="000C0988">
      <w:pPr>
        <w:autoSpaceDE w:val="0"/>
        <w:autoSpaceDN w:val="0"/>
        <w:adjustRightInd w:val="0"/>
        <w:spacing w:before="120" w:after="0"/>
        <w:ind w:firstLine="567"/>
        <w:jc w:val="both"/>
        <w:rPr>
          <w:b/>
          <w:bCs/>
          <w:szCs w:val="28"/>
          <w:lang w:val="nl-NL"/>
        </w:rPr>
      </w:pPr>
      <w:r w:rsidRPr="00C57E47">
        <w:rPr>
          <w:bCs/>
          <w:szCs w:val="28"/>
          <w:lang w:val="nl-NL"/>
        </w:rPr>
        <w:t xml:space="preserve">Tỉnh đã áp dụng các Nghị quyết Quy định nguyên tắc, tiêu chí, định mức phân bổ vốn ngân sách trung ương và tỷ lệ vốn đối ứng của ngân sách địa phương thực hiện Chương trình mục tiêu quốc gia giảm nghèo bền vững giai đoạn 2021-2025 vào thực tiễn phân bổ nguồn vốn ngân sách trung ương và đối ứng ngân sách địa phương với tổng nguồn vốn phân khai là 1.329,72 tỷ đồng (bao gồm vốn sự nghiệp và vốn đầu tư phát triển). </w:t>
      </w:r>
    </w:p>
    <w:p w14:paraId="36C32BBD" w14:textId="77777777" w:rsidR="00F744EF" w:rsidRPr="00C57E47" w:rsidRDefault="00F744EF" w:rsidP="000C0988">
      <w:pPr>
        <w:spacing w:before="120" w:after="0"/>
        <w:ind w:firstLine="454"/>
        <w:jc w:val="both"/>
        <w:rPr>
          <w:bCs/>
          <w:lang w:val="nl-NL"/>
        </w:rPr>
      </w:pPr>
      <w:r w:rsidRPr="00C57E47">
        <w:rPr>
          <w:bCs/>
          <w:lang w:val="nl-NL"/>
        </w:rPr>
        <w:lastRenderedPageBreak/>
        <w:t>Chính sách phân bổ vốn thực hiện Chương trình MTQG giảm nghèo bền vững tại tỉnh Khánh Hòa và tỉnh Ninh Thuận có điểm giống và khác nhau và đều có ưu điểm, hạn chế nhất định, cụ thể:</w:t>
      </w:r>
    </w:p>
    <w:p w14:paraId="7871D40A" w14:textId="77777777" w:rsidR="00F744EF" w:rsidRPr="00C57E47" w:rsidRDefault="00F744EF" w:rsidP="000C0988">
      <w:pPr>
        <w:spacing w:before="120" w:after="0"/>
        <w:ind w:firstLine="454"/>
        <w:jc w:val="both"/>
        <w:rPr>
          <w:bCs/>
          <w:lang w:val="nl-NL"/>
        </w:rPr>
      </w:pPr>
      <w:r w:rsidRPr="00C57E47">
        <w:rPr>
          <w:bCs/>
          <w:lang w:val="nl-NL"/>
        </w:rPr>
        <w:t xml:space="preserve">- Ưu điểm: </w:t>
      </w:r>
    </w:p>
    <w:p w14:paraId="41E0706E" w14:textId="4CE459A3" w:rsidR="00F744EF" w:rsidRPr="00C57E47" w:rsidRDefault="00F744EF" w:rsidP="000C0988">
      <w:pPr>
        <w:spacing w:before="120" w:after="0"/>
        <w:ind w:firstLine="454"/>
        <w:jc w:val="both"/>
        <w:rPr>
          <w:bCs/>
          <w:lang w:val="nl-NL"/>
        </w:rPr>
      </w:pPr>
      <w:r w:rsidRPr="00C57E47">
        <w:rPr>
          <w:bCs/>
          <w:lang w:val="nl-NL"/>
        </w:rPr>
        <w:t xml:space="preserve">Cả 02 tỉnh đều áp dụng phân bổ vốn theo đúng 02 nguyên tắc cơ bản: (1) Tổng số vốn ngân sách Trung ương giao hàng năm- đối với vốn </w:t>
      </w:r>
      <w:r w:rsidR="00E943EC" w:rsidRPr="00C57E47">
        <w:rPr>
          <w:bCs/>
          <w:lang w:val="nl-NL"/>
        </w:rPr>
        <w:t>đầu tư công</w:t>
      </w:r>
      <w:r w:rsidRPr="00C57E47">
        <w:rPr>
          <w:bCs/>
          <w:lang w:val="nl-NL"/>
        </w:rPr>
        <w:t xml:space="preserve"> giao trung hạn; (2) Quy định nguyên tắc, tiêu chí, định mức được quy định tại các Nghị quyết của HĐND tỉnh. Quy trình xây dựng phương án phân bổ đảm bảo công khai, minh bạch, tổ chức họp lấy ý kiến góp ý nhiều lần trước khi tham mưu HĐND tỉnh phê duyệt.</w:t>
      </w:r>
    </w:p>
    <w:p w14:paraId="5A45FBE8" w14:textId="77777777" w:rsidR="00F744EF" w:rsidRPr="00C57E47" w:rsidRDefault="00F744EF" w:rsidP="000C0988">
      <w:pPr>
        <w:spacing w:before="120" w:after="0"/>
        <w:ind w:firstLine="454"/>
        <w:jc w:val="both"/>
        <w:rPr>
          <w:bCs/>
          <w:lang w:val="nl-NL"/>
        </w:rPr>
      </w:pPr>
      <w:r w:rsidRPr="00C57E47">
        <w:rPr>
          <w:bCs/>
          <w:lang w:val="nl-NL"/>
        </w:rPr>
        <w:t>Đối với vốn ngân sách trung ương giao và phần đối ứng ngân sách địa phương đã được quy định chi tiết nên quá trình thực hiện phân bổ vốn linh hoạt và nhanh chóng, quá trình xây dựng phương án và hoàn thành phân bổ hầu hết được hoàn tất trong thời điểm đầu năm, ngay sau khi có thông báo vốn Trung ương.</w:t>
      </w:r>
    </w:p>
    <w:p w14:paraId="49DDEC37" w14:textId="77777777" w:rsidR="00F744EF" w:rsidRPr="00C57E47" w:rsidRDefault="00F744EF" w:rsidP="000C0988">
      <w:pPr>
        <w:spacing w:before="120" w:after="0"/>
        <w:ind w:firstLine="454"/>
        <w:jc w:val="both"/>
        <w:rPr>
          <w:bCs/>
          <w:lang w:val="nl-NL"/>
        </w:rPr>
      </w:pPr>
      <w:r w:rsidRPr="00C57E47">
        <w:rPr>
          <w:bCs/>
          <w:lang w:val="nl-NL"/>
        </w:rPr>
        <w:t>- Hạn chế, khó khăn:</w:t>
      </w:r>
    </w:p>
    <w:p w14:paraId="61BBDA43" w14:textId="4B960A63" w:rsidR="00F744EF" w:rsidRPr="00C57E47" w:rsidRDefault="00F744EF" w:rsidP="000C0988">
      <w:pPr>
        <w:spacing w:before="120" w:after="0"/>
        <w:ind w:firstLine="454"/>
        <w:jc w:val="both"/>
        <w:rPr>
          <w:bCs/>
          <w:lang w:val="nl-NL"/>
        </w:rPr>
      </w:pPr>
      <w:r w:rsidRPr="00C57E47">
        <w:rPr>
          <w:bCs/>
          <w:lang w:val="nl-NL"/>
        </w:rPr>
        <w:t xml:space="preserve">Tỉnh Khánh Hòa: Đối với các dự án sử dụng ngân sách địa phương hằng năm nguồn vốn thực hiện Chương trình phụ thuộc hoàn toàn vào khả năng cân đối bố trí từ ngân sách của </w:t>
      </w:r>
      <w:r w:rsidR="00354176" w:rsidRPr="00C57E47">
        <w:rPr>
          <w:bCs/>
          <w:lang w:val="nl-NL"/>
        </w:rPr>
        <w:t>t</w:t>
      </w:r>
      <w:r w:rsidRPr="00C57E47">
        <w:rPr>
          <w:bCs/>
          <w:lang w:val="nl-NL"/>
        </w:rPr>
        <w:t>ỉnh, do đó nguồn vốn thực hiện Chương trình còn hạn chế so với thực trạng và nhu cầu của địa phương.</w:t>
      </w:r>
    </w:p>
    <w:p w14:paraId="7EB125D6" w14:textId="77777777" w:rsidR="00F744EF" w:rsidRPr="00C57E47" w:rsidRDefault="00F744EF" w:rsidP="000C0988">
      <w:pPr>
        <w:spacing w:before="120" w:after="0"/>
        <w:ind w:firstLine="454"/>
        <w:jc w:val="both"/>
        <w:rPr>
          <w:bCs/>
          <w:lang w:val="nl-NL"/>
        </w:rPr>
      </w:pPr>
      <w:r w:rsidRPr="00C57E47">
        <w:rPr>
          <w:bCs/>
          <w:lang w:val="nl-NL"/>
        </w:rPr>
        <w:t xml:space="preserve">Tỉnh Ninh Thuận: Việc phân bổ theo nguyên tắc, tiêu chí, định mức có hạn chế do việc quy định cố định tỷ lệ vốn và đối tượng được phân bổ vốn dẫn đến không linh động trong điều tiết vốn từ dự án thừa, hết nhiệm vụ chi sang dự án cần bổ sung vốn, hoặc từ cơ quan, đơn vị hết nhiệm vụ, hết đối tượng thực hiện sang các cơ quan, đơn vị khác   </w:t>
      </w:r>
    </w:p>
    <w:p w14:paraId="6D05795A" w14:textId="77777777" w:rsidR="00F744EF" w:rsidRPr="00C57E47" w:rsidRDefault="00F744EF" w:rsidP="000C0988">
      <w:pPr>
        <w:spacing w:before="120" w:after="0"/>
        <w:ind w:firstLine="454"/>
        <w:jc w:val="both"/>
        <w:rPr>
          <w:bCs/>
          <w:lang w:val="nl-NL"/>
        </w:rPr>
      </w:pPr>
      <w:r w:rsidRPr="00C57E47">
        <w:rPr>
          <w:bCs/>
          <w:lang w:val="nl-NL"/>
        </w:rPr>
        <w:t>c) Khó khăn, vướng mắc, nguyên nhân</w:t>
      </w:r>
    </w:p>
    <w:p w14:paraId="060D6038" w14:textId="091A2747" w:rsidR="00F744EF" w:rsidRPr="00C57E47" w:rsidRDefault="00F744EF" w:rsidP="000C0988">
      <w:pPr>
        <w:spacing w:before="120" w:after="0"/>
        <w:ind w:firstLine="454"/>
        <w:jc w:val="both"/>
        <w:rPr>
          <w:bCs/>
          <w:lang w:val="nl-NL"/>
        </w:rPr>
      </w:pPr>
      <w:r w:rsidRPr="00C57E47">
        <w:rPr>
          <w:bCs/>
          <w:lang w:val="nl-NL"/>
        </w:rPr>
        <w:t xml:space="preserve">Trong quá trình triển khai thực hiện Nghị quyết, cả 02 tỉnh đều thực hiện sửa đổi, bổ sung các quy định của Nghị quyết ban đầu, trong đó: </w:t>
      </w:r>
      <w:r w:rsidR="006A6CDE" w:rsidRPr="00C57E47">
        <w:rPr>
          <w:bCs/>
          <w:lang w:val="nl-NL"/>
        </w:rPr>
        <w:t xml:space="preserve">tỉnh </w:t>
      </w:r>
      <w:r w:rsidRPr="00C57E47">
        <w:rPr>
          <w:bCs/>
          <w:lang w:val="nl-NL"/>
        </w:rPr>
        <w:t xml:space="preserve">Khánh Hòa thực hiện bổ sung, sửa đổi 01 lần và </w:t>
      </w:r>
      <w:r w:rsidR="006A6CDE" w:rsidRPr="00C57E47">
        <w:rPr>
          <w:bCs/>
          <w:lang w:val="nl-NL"/>
        </w:rPr>
        <w:t xml:space="preserve">tỉnh </w:t>
      </w:r>
      <w:r w:rsidRPr="00C57E47">
        <w:rPr>
          <w:bCs/>
          <w:lang w:val="nl-NL"/>
        </w:rPr>
        <w:t>Ninh Thuận thực hiện bổ sung, sửa đổi 02 lần để tìm giải pháp giải quyết các khó khăn, vướng mắc do áp dụng Nghị quyết vào phân bổ vốn dẫn đến giải ngân trong năm tài chính không đạt tỷ lệ cao. Việc phải thực hiện sửa đổi, bổ sung quy định từ Nghị quyết ban đầu xuất phát từ các nguyên nhân sau:</w:t>
      </w:r>
    </w:p>
    <w:p w14:paraId="4A30F4D2" w14:textId="77777777" w:rsidR="00F744EF" w:rsidRPr="00C57E47" w:rsidRDefault="00F744EF" w:rsidP="000C0988">
      <w:pPr>
        <w:spacing w:before="120" w:after="0"/>
        <w:ind w:firstLine="454"/>
        <w:jc w:val="both"/>
        <w:rPr>
          <w:bCs/>
          <w:lang w:val="nl-NL"/>
        </w:rPr>
      </w:pPr>
      <w:r w:rsidRPr="00C57E47">
        <w:rPr>
          <w:bCs/>
          <w:lang w:val="nl-NL"/>
        </w:rPr>
        <w:t xml:space="preserve">Văn bản hướng dẫn phân bổ và sử dụng vốn của Trung ương ban hành chậm hơn nhiều so với thời gian có hiệu lực của </w:t>
      </w:r>
      <w:r w:rsidRPr="00C57E47">
        <w:rPr>
          <w:bCs/>
          <w:szCs w:val="28"/>
          <w:lang w:val="nl-NL"/>
        </w:rPr>
        <w:t xml:space="preserve">Quyết định số 02/2022/QĐ-TTg ngày 18/01/2022 của Thủ tướng Chính phủ, dẫn đến các địa phương ban hành Nghị quyết nhưng không giải ngân được nguồn vốn do không đúng nội dung được phép  thực hiện theo Quyết định số 90/QĐ-TTg ngày 18/01/2022 của Thủ tướng Chính phủ phê duyệt Chương trình MTQG giảm nghèo bền vững giai đoạn 2021-2025, cụ thể là vốn đầu tư công của Tiểu dự án 3-Dự án 4; bên cạnh đó, nguồn vốn cấp về cho 01 dự án tương đối lớn nhưng Trung ương chưa kịp thời ban hành quy định đối tượng thực hiện như “người lao động có thu nhập thấp” dẫn đến nguồn vốn </w:t>
      </w:r>
      <w:r w:rsidRPr="00C57E47">
        <w:rPr>
          <w:bCs/>
          <w:szCs w:val="28"/>
          <w:lang w:val="nl-NL"/>
        </w:rPr>
        <w:lastRenderedPageBreak/>
        <w:t>cấp về cho dự án không có đối tượng để địa phương triển khai mở lớp đào tạo nghề; nhằm giải quyết các khó khăn trong quá trình thực hiện Nghị quyết, Sở Lao động-Thương binh và Xã hội (cả 02 tỉnh) đã tham mưu UBND tỉnh trình HĐND tỉnh ban hành các Nghị quyết sửa đổi, bổ sung nội dung của quy định nguyên tắc, tiêu chí để phù hợp với tình hình thực tế địa phương.</w:t>
      </w:r>
    </w:p>
    <w:p w14:paraId="54DBD4A9" w14:textId="7B953AD6" w:rsidR="008C341B" w:rsidRPr="00C57E47" w:rsidRDefault="001B11C6" w:rsidP="000C0988">
      <w:pPr>
        <w:widowControl w:val="0"/>
        <w:tabs>
          <w:tab w:val="right" w:leader="dot" w:pos="8640"/>
        </w:tabs>
        <w:spacing w:before="120" w:after="0"/>
        <w:ind w:firstLine="454"/>
        <w:jc w:val="both"/>
        <w:rPr>
          <w:b/>
          <w:szCs w:val="28"/>
          <w:lang w:val="nl-NL"/>
        </w:rPr>
      </w:pPr>
      <w:r w:rsidRPr="00C57E47">
        <w:rPr>
          <w:b/>
          <w:szCs w:val="28"/>
          <w:lang w:val="nl-NL"/>
        </w:rPr>
        <w:t>3.</w:t>
      </w:r>
      <w:r w:rsidR="008C341B" w:rsidRPr="00C57E47">
        <w:rPr>
          <w:b/>
          <w:szCs w:val="28"/>
          <w:lang w:val="nl-NL"/>
        </w:rPr>
        <w:t xml:space="preserve"> Chương trình mục tiêu quốc gia phát triển kinh tế - xã hội vùng đồng bào dân tộc thiểu số và miền núi giai đoạn 2021-2025 </w:t>
      </w:r>
    </w:p>
    <w:p w14:paraId="0B0A646C" w14:textId="77777777" w:rsidR="001B11C6" w:rsidRPr="00C57E47" w:rsidRDefault="001B11C6" w:rsidP="000C0988">
      <w:pPr>
        <w:spacing w:before="120" w:after="0"/>
        <w:ind w:firstLine="454"/>
        <w:jc w:val="both"/>
        <w:rPr>
          <w:bCs/>
          <w:spacing w:val="-6"/>
          <w:szCs w:val="28"/>
          <w:lang w:val="nl-NL"/>
        </w:rPr>
      </w:pPr>
      <w:r w:rsidRPr="00C57E47">
        <w:rPr>
          <w:bCs/>
          <w:spacing w:val="-6"/>
          <w:szCs w:val="28"/>
          <w:lang w:val="nl-NL"/>
        </w:rPr>
        <w:t>a) Công tác chỉ đạo, triển khai và tổ chức thi hành văn bản quy phạm pháp luật</w:t>
      </w:r>
    </w:p>
    <w:p w14:paraId="4716E8A7" w14:textId="1A07DA56" w:rsidR="005F3EDA" w:rsidRPr="00C57E47" w:rsidRDefault="005F3EDA" w:rsidP="000C0988">
      <w:pPr>
        <w:widowControl w:val="0"/>
        <w:spacing w:before="120" w:after="0"/>
        <w:ind w:firstLine="562"/>
        <w:jc w:val="both"/>
        <w:rPr>
          <w:szCs w:val="28"/>
          <w:lang w:val="nl-NL"/>
        </w:rPr>
      </w:pPr>
      <w:r w:rsidRPr="00C57E47">
        <w:rPr>
          <w:szCs w:val="28"/>
          <w:lang w:val="nl-NL"/>
        </w:rPr>
        <w:t>- Căn cứ Quyết định số 39/2021/QĐ-TTg ngày 30</w:t>
      </w:r>
      <w:r w:rsidR="000C2AC3" w:rsidRPr="00C57E47">
        <w:rPr>
          <w:szCs w:val="28"/>
          <w:lang w:val="nl-NL"/>
        </w:rPr>
        <w:t>/</w:t>
      </w:r>
      <w:r w:rsidRPr="00C57E47">
        <w:rPr>
          <w:szCs w:val="28"/>
          <w:lang w:val="nl-NL"/>
        </w:rPr>
        <w:t>12</w:t>
      </w:r>
      <w:r w:rsidR="000C2AC3" w:rsidRPr="00C57E47">
        <w:rPr>
          <w:szCs w:val="28"/>
          <w:lang w:val="nl-NL"/>
        </w:rPr>
        <w:t>/</w:t>
      </w:r>
      <w:r w:rsidRPr="00C57E47">
        <w:rPr>
          <w:szCs w:val="28"/>
          <w:lang w:val="nl-NL"/>
        </w:rPr>
        <w:t xml:space="preserve">2021 của Thủ tướng Chính phủ Quy định nguyên tắc, tiêu chí và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Hội đồng nhân dân tỉnh </w:t>
      </w:r>
      <w:r w:rsidR="000C2AC3" w:rsidRPr="00C57E47">
        <w:rPr>
          <w:szCs w:val="28"/>
          <w:lang w:val="nl-NL"/>
        </w:rPr>
        <w:t xml:space="preserve">Khánh Hòa và tỉnh </w:t>
      </w:r>
      <w:r w:rsidRPr="00C57E47">
        <w:rPr>
          <w:szCs w:val="28"/>
          <w:lang w:val="nl-NL"/>
        </w:rPr>
        <w:t>Ninh Thuận (</w:t>
      </w:r>
      <w:r w:rsidR="000C2AC3" w:rsidRPr="00C57E47">
        <w:rPr>
          <w:szCs w:val="28"/>
          <w:lang w:val="nl-NL"/>
        </w:rPr>
        <w:t>trước sắp xếp đơn vị hành chính</w:t>
      </w:r>
      <w:r w:rsidRPr="00C57E47">
        <w:rPr>
          <w:szCs w:val="28"/>
          <w:lang w:val="nl-NL"/>
        </w:rPr>
        <w:t>) đều ban hành Nghị quyết để làm cơ sở thực hiện phân bổ vốn đảm bảo theo quy định của Trung ương, cụ thể như sau:</w:t>
      </w:r>
    </w:p>
    <w:p w14:paraId="54E8346B" w14:textId="31862119" w:rsidR="005F3EDA" w:rsidRPr="00E74D70" w:rsidRDefault="005F3EDA" w:rsidP="000C0988">
      <w:pPr>
        <w:widowControl w:val="0"/>
        <w:spacing w:before="120" w:after="0"/>
        <w:ind w:firstLine="562"/>
        <w:jc w:val="both"/>
        <w:rPr>
          <w:szCs w:val="28"/>
          <w:lang w:val="nl-NL"/>
        </w:rPr>
      </w:pPr>
      <w:r w:rsidRPr="00C57E47">
        <w:rPr>
          <w:szCs w:val="28"/>
          <w:lang w:val="nl-NL"/>
        </w:rPr>
        <w:t>+ Tỉnh Khánh Hòa: H</w:t>
      </w:r>
      <w:r w:rsidR="000C2AC3" w:rsidRPr="00C57E47">
        <w:rPr>
          <w:szCs w:val="28"/>
          <w:lang w:val="nl-NL"/>
        </w:rPr>
        <w:t>ĐND</w:t>
      </w:r>
      <w:r w:rsidRPr="00C57E47">
        <w:rPr>
          <w:szCs w:val="28"/>
          <w:lang w:val="nl-NL"/>
        </w:rPr>
        <w:t xml:space="preserve"> tỉnh ban hành các Nghị quyết số 04/2022/NQ-HĐND ngày 30/6/2022, số 03/2023/NQ-HĐND ngày 30/3/2023, số 04/2024/NQ-HĐND ngày 12/7/2024 </w:t>
      </w:r>
      <w:bookmarkStart w:id="1" w:name="dieu_1"/>
      <w:r w:rsidRPr="00C57E47">
        <w:rPr>
          <w:szCs w:val="28"/>
          <w:lang w:val="nl-NL"/>
        </w:rPr>
        <w:t xml:space="preserve">quy định nguyên tắc, tiêu chí, định mức phân bổ vốn ngân sách trung ương và tỷ lệ vốn đối ứng của ngân sách địa phương thực hiện Chương trình mục tiêu quốc gia phát triển kinh tế - xã hội vùng đồng </w:t>
      </w:r>
      <w:r w:rsidRPr="00E74D70">
        <w:rPr>
          <w:szCs w:val="28"/>
          <w:lang w:val="nl-NL"/>
        </w:rPr>
        <w:t>bào dân tộc thiểu số và miền núi giai đoạn 2021 - 2030, giai đoạn I: từ năm 2021 đến năm 2025 trên địa bàn tỉnh Khánh Hòa</w:t>
      </w:r>
      <w:bookmarkEnd w:id="1"/>
      <w:r w:rsidRPr="00E74D70">
        <w:rPr>
          <w:szCs w:val="28"/>
          <w:lang w:val="nl-NL"/>
        </w:rPr>
        <w:t>.</w:t>
      </w:r>
      <w:r w:rsidR="000C0988" w:rsidRPr="00E74D70">
        <w:rPr>
          <w:szCs w:val="28"/>
          <w:lang w:val="nl-NL"/>
        </w:rPr>
        <w:t xml:space="preserve"> </w:t>
      </w:r>
    </w:p>
    <w:p w14:paraId="6B2FE055" w14:textId="25698509" w:rsidR="005F3EDA" w:rsidRPr="00E74D70" w:rsidRDefault="005F3EDA" w:rsidP="000C0988">
      <w:pPr>
        <w:widowControl w:val="0"/>
        <w:spacing w:before="120" w:after="0"/>
        <w:ind w:firstLine="562"/>
        <w:jc w:val="both"/>
        <w:rPr>
          <w:szCs w:val="28"/>
          <w:lang w:val="nl-NL"/>
        </w:rPr>
      </w:pPr>
      <w:r w:rsidRPr="00E74D70">
        <w:rPr>
          <w:szCs w:val="28"/>
          <w:lang w:val="nl-NL"/>
        </w:rPr>
        <w:t>+ Tỉnh Ninh Thuận: H</w:t>
      </w:r>
      <w:r w:rsidR="00501E9B" w:rsidRPr="00E74D70">
        <w:rPr>
          <w:szCs w:val="28"/>
          <w:lang w:val="nl-NL"/>
        </w:rPr>
        <w:t>ĐND</w:t>
      </w:r>
      <w:r w:rsidRPr="00E74D70">
        <w:rPr>
          <w:szCs w:val="28"/>
          <w:lang w:val="nl-NL"/>
        </w:rPr>
        <w:t xml:space="preserve"> tỉnh ban hành các Nghị quyết số 04/2022/NQ-HĐND ngày 30/6/2022, số 20/2023/NQ-HĐND ngày 25/7/2023, số 38/2023/NQ-HĐND ngày 14/12/2023 quy định nguyên tắc, tiêu chí, định mức phân bổ vốn ngân sách nhà nước trung hạn và hàng năm thực hiện Chương trình mục tiêu quốc gia phát triển kinh tế-xã hội vùng đồng bào dân tộc thiểu số và miền núi giai đoạn 2021-2030, giai đoạn I: từ năm 2021 đến năm 2025 trên địa bàn tỉnh Ninh Thuận.</w:t>
      </w:r>
    </w:p>
    <w:p w14:paraId="3997BC2B" w14:textId="77777777" w:rsidR="00D05BFD" w:rsidRPr="00E74D70" w:rsidRDefault="00D05BFD" w:rsidP="000C0988">
      <w:pPr>
        <w:widowControl w:val="0"/>
        <w:spacing w:before="120" w:after="0"/>
        <w:ind w:firstLine="562"/>
        <w:jc w:val="both"/>
        <w:rPr>
          <w:szCs w:val="28"/>
          <w:lang w:val="nl-NL"/>
        </w:rPr>
      </w:pPr>
      <w:r w:rsidRPr="00E74D70">
        <w:rPr>
          <w:szCs w:val="28"/>
          <w:lang w:val="nl-NL"/>
        </w:rPr>
        <w:t xml:space="preserve">Căn cứ </w:t>
      </w:r>
      <w:r w:rsidR="005F3EDA" w:rsidRPr="00E74D70">
        <w:rPr>
          <w:szCs w:val="28"/>
          <w:lang w:val="nl-NL"/>
        </w:rPr>
        <w:t>Nghị quyết số 111/2024/QH15 ngày 18</w:t>
      </w:r>
      <w:r w:rsidR="00501E9B" w:rsidRPr="00E74D70">
        <w:rPr>
          <w:szCs w:val="28"/>
          <w:lang w:val="nl-NL"/>
        </w:rPr>
        <w:t>/</w:t>
      </w:r>
      <w:r w:rsidR="005F3EDA" w:rsidRPr="00E74D70">
        <w:rPr>
          <w:szCs w:val="28"/>
          <w:lang w:val="nl-NL"/>
        </w:rPr>
        <w:t>01</w:t>
      </w:r>
      <w:r w:rsidR="00501E9B" w:rsidRPr="00E74D70">
        <w:rPr>
          <w:szCs w:val="28"/>
          <w:lang w:val="nl-NL"/>
        </w:rPr>
        <w:t>/</w:t>
      </w:r>
      <w:r w:rsidR="005F3EDA" w:rsidRPr="00E74D70">
        <w:rPr>
          <w:szCs w:val="28"/>
          <w:lang w:val="nl-NL"/>
        </w:rPr>
        <w:t>2024 của Quốc hội về một số cơ chế, chính sách đặc thù thực hiện các chương trình mục tiếu quốc gia</w:t>
      </w:r>
      <w:r w:rsidRPr="00E74D70">
        <w:rPr>
          <w:szCs w:val="28"/>
          <w:lang w:val="nl-NL"/>
        </w:rPr>
        <w:t xml:space="preserve">, tỉnh Ninh Thuận cũng đã ban </w:t>
      </w:r>
      <w:r w:rsidR="005F3EDA" w:rsidRPr="00E74D70">
        <w:rPr>
          <w:szCs w:val="28"/>
          <w:lang w:val="nl-NL"/>
        </w:rPr>
        <w:t xml:space="preserve">Nghị quyết số 09/2024/NQ-HĐND ngày 11/7/2024 quy định nguyên tắc, tiêu chí, định mức phân bổ vốn ngân sách nhà nước trung hạn và hàng năm thực hiện Chương trình mục tiêu quốc gia phát triển kinh tế-xã hội vùng đồng bào dân tộc thiểu số và miền núi giai đoạn 2021-2030, giai đoạn I: từ năm 2021 đến năm 2025 trên địa bàn tỉnh Ninh Thuận và thay thế các </w:t>
      </w:r>
      <w:r w:rsidRPr="00E74D70">
        <w:rPr>
          <w:szCs w:val="28"/>
          <w:lang w:val="nl-NL"/>
        </w:rPr>
        <w:t>Nghị quyết nêu trên</w:t>
      </w:r>
      <w:r w:rsidR="005F3EDA" w:rsidRPr="00E74D70">
        <w:rPr>
          <w:szCs w:val="28"/>
          <w:lang w:val="nl-NL"/>
        </w:rPr>
        <w:t xml:space="preserve">. </w:t>
      </w:r>
    </w:p>
    <w:p w14:paraId="659D6B99" w14:textId="26A5288A" w:rsidR="005F3EDA" w:rsidRPr="00E74D70" w:rsidRDefault="00D05BFD" w:rsidP="000C0988">
      <w:pPr>
        <w:widowControl w:val="0"/>
        <w:spacing w:before="120" w:after="0"/>
        <w:ind w:firstLine="562"/>
        <w:jc w:val="both"/>
        <w:rPr>
          <w:szCs w:val="28"/>
          <w:lang w:val="nl-NL"/>
        </w:rPr>
      </w:pPr>
      <w:r w:rsidRPr="00E74D70">
        <w:rPr>
          <w:szCs w:val="28"/>
          <w:lang w:val="nl-NL"/>
        </w:rPr>
        <w:t xml:space="preserve">Công tác </w:t>
      </w:r>
      <w:r w:rsidR="005F3EDA" w:rsidRPr="00E74D70">
        <w:rPr>
          <w:szCs w:val="28"/>
          <w:lang w:val="nl-NL"/>
        </w:rPr>
        <w:t xml:space="preserve">điều chuyển nguồn vốn phân bổ năm 2024 (bao gồm nguồn vốn năm 2022, năm 2023 chuyển sang) và phân bổ nguồn vốn giao năm 2025 </w:t>
      </w:r>
      <w:r w:rsidRPr="00E74D70">
        <w:rPr>
          <w:szCs w:val="28"/>
          <w:lang w:val="nl-NL"/>
        </w:rPr>
        <w:t xml:space="preserve">cũng đã được 02 tỉnh triển khai </w:t>
      </w:r>
      <w:r w:rsidR="00103DB3" w:rsidRPr="00E74D70">
        <w:rPr>
          <w:szCs w:val="28"/>
          <w:lang w:val="nl-NL"/>
        </w:rPr>
        <w:t>thực hiện</w:t>
      </w:r>
      <w:r w:rsidRPr="00E74D70">
        <w:rPr>
          <w:szCs w:val="28"/>
          <w:lang w:val="nl-NL"/>
        </w:rPr>
        <w:t xml:space="preserve"> đúng các nghị quyết hiện hành</w:t>
      </w:r>
      <w:r w:rsidR="005F3EDA" w:rsidRPr="00E74D70">
        <w:rPr>
          <w:szCs w:val="28"/>
          <w:lang w:val="nl-NL"/>
        </w:rPr>
        <w:t xml:space="preserve"> và theo quy định tại điểm c Khoản 2 Điều 4 Nghị quyết số 111/2024/QH15.</w:t>
      </w:r>
    </w:p>
    <w:p w14:paraId="28BB4446" w14:textId="77777777" w:rsidR="001B11C6" w:rsidRPr="00BB2298" w:rsidRDefault="001B11C6" w:rsidP="000C0988">
      <w:pPr>
        <w:spacing w:before="120" w:after="0"/>
        <w:ind w:firstLine="454"/>
        <w:jc w:val="both"/>
        <w:rPr>
          <w:bCs/>
          <w:szCs w:val="28"/>
          <w:lang w:val="nl-NL"/>
        </w:rPr>
      </w:pPr>
      <w:r w:rsidRPr="00BB2298">
        <w:rPr>
          <w:bCs/>
          <w:szCs w:val="28"/>
          <w:lang w:val="nl-NL"/>
        </w:rPr>
        <w:lastRenderedPageBreak/>
        <w:t>b) Kết quả thi hành văn bản quy phạm pháp luật, đánh giá ưu điểm, bất cập, hạn chế của văn bản quy phạm pháp luật</w:t>
      </w:r>
    </w:p>
    <w:p w14:paraId="6BA3278D" w14:textId="7B6FB70B" w:rsidR="005F3EDA" w:rsidRPr="00E74D70" w:rsidRDefault="005F3EDA" w:rsidP="000C0988">
      <w:pPr>
        <w:spacing w:before="120" w:after="0"/>
        <w:ind w:firstLine="720"/>
        <w:jc w:val="both"/>
        <w:rPr>
          <w:bCs/>
          <w:color w:val="000000"/>
          <w:szCs w:val="28"/>
          <w:lang w:val="nl-NL" w:eastAsia="zh-CN" w:bidi="ar"/>
        </w:rPr>
      </w:pPr>
      <w:r w:rsidRPr="00E74D70">
        <w:rPr>
          <w:bCs/>
          <w:color w:val="000000"/>
          <w:szCs w:val="28"/>
          <w:lang w:val="nl-NL" w:eastAsia="zh-CN" w:bidi="ar"/>
        </w:rPr>
        <w:t>Căn cứ Nghị quyết của HĐND của 02 tỉnh, UBND của 02 tỉnh đã tham mưu, trình HĐND của 02 tỉnh phân bổ vốn cho các Sở, ban, ngành, địa phương đảm bảo đúng theo nguyên tắ</w:t>
      </w:r>
      <w:r w:rsidR="000C0988" w:rsidRPr="00E74D70">
        <w:rPr>
          <w:bCs/>
          <w:color w:val="000000"/>
          <w:szCs w:val="28"/>
          <w:lang w:val="nl-NL" w:eastAsia="zh-CN" w:bidi="ar"/>
        </w:rPr>
        <w:t>c</w:t>
      </w:r>
      <w:r w:rsidRPr="00E74D70">
        <w:rPr>
          <w:bCs/>
          <w:color w:val="000000"/>
          <w:szCs w:val="28"/>
          <w:lang w:val="nl-NL" w:eastAsia="zh-CN" w:bidi="ar"/>
        </w:rPr>
        <w:t>, tiêu chí, định mức phân bổ vốn được quy định trong Nghị quyết của HĐND tỉnh.</w:t>
      </w:r>
    </w:p>
    <w:p w14:paraId="049C4356" w14:textId="0302670E" w:rsidR="005F3EDA" w:rsidRPr="00E74D70" w:rsidRDefault="005F3EDA" w:rsidP="000C0988">
      <w:pPr>
        <w:spacing w:before="120" w:after="0"/>
        <w:ind w:firstLine="720"/>
        <w:jc w:val="both"/>
        <w:rPr>
          <w:color w:val="000000"/>
          <w:szCs w:val="28"/>
          <w:lang w:val="nl-NL" w:eastAsia="zh-CN" w:bidi="ar"/>
        </w:rPr>
      </w:pPr>
      <w:r w:rsidRPr="00E74D70">
        <w:rPr>
          <w:bCs/>
          <w:color w:val="000000"/>
          <w:szCs w:val="28"/>
          <w:lang w:val="nl-NL" w:eastAsia="zh-CN" w:bidi="ar"/>
        </w:rPr>
        <w:t>Sau khi sáp nhập 02 tỉnh (từ ngày 01/7/2025), do</w:t>
      </w:r>
      <w:r w:rsidRPr="00E74D70">
        <w:rPr>
          <w:color w:val="000000"/>
          <w:szCs w:val="28"/>
          <w:lang w:val="nl-NL" w:eastAsia="zh-CN" w:bidi="ar"/>
        </w:rPr>
        <w:t xml:space="preserve"> nguồn vốn giao năm 2025 của Chương trình đã được HĐND của 02 tỉnh phân bổ trước khi sáp nhập nên các Nghị quyết của HĐND 02 tỉnh vẫn tiếp tục áp dụng và không có ban hành Nghị quyết để áp dụng chung sau khi sáp nhập 02 tỉnh.</w:t>
      </w:r>
    </w:p>
    <w:p w14:paraId="0E741B25" w14:textId="12A664B6" w:rsidR="0077363F" w:rsidRDefault="0077363F" w:rsidP="000C0988">
      <w:pPr>
        <w:widowControl w:val="0"/>
        <w:tabs>
          <w:tab w:val="right" w:leader="dot" w:pos="8640"/>
        </w:tabs>
        <w:spacing w:before="120" w:after="0"/>
        <w:ind w:firstLine="454"/>
        <w:jc w:val="both"/>
        <w:rPr>
          <w:b/>
          <w:szCs w:val="28"/>
          <w:lang w:val="nl-NL"/>
        </w:rPr>
      </w:pPr>
      <w:r>
        <w:rPr>
          <w:b/>
          <w:szCs w:val="28"/>
          <w:lang w:val="nl-NL"/>
        </w:rPr>
        <w:t>III. ĐÁNH GIÁ CHUNG</w:t>
      </w:r>
    </w:p>
    <w:p w14:paraId="010EC6C6" w14:textId="3815778B" w:rsidR="0077363F" w:rsidRDefault="00CE3078" w:rsidP="00322F36">
      <w:pPr>
        <w:widowControl w:val="0"/>
        <w:spacing w:before="120" w:after="0"/>
        <w:ind w:firstLine="567"/>
        <w:jc w:val="both"/>
        <w:rPr>
          <w:b/>
          <w:szCs w:val="28"/>
          <w:lang w:val="nl-NL"/>
        </w:rPr>
      </w:pPr>
      <w:r w:rsidRPr="003C6B37">
        <w:rPr>
          <w:color w:val="000000" w:themeColor="text1"/>
          <w:szCs w:val="28"/>
          <w:lang w:val="da-DK"/>
        </w:rPr>
        <w:t xml:space="preserve">Cơ chế phân bổ vốn thực hiện </w:t>
      </w:r>
      <w:r>
        <w:rPr>
          <w:color w:val="000000" w:themeColor="text1"/>
          <w:szCs w:val="28"/>
          <w:lang w:val="da-DK"/>
        </w:rPr>
        <w:t>các Chương trình MTQG giai đoạn 2021-2025</w:t>
      </w:r>
      <w:r w:rsidRPr="003C6B37">
        <w:rPr>
          <w:color w:val="000000" w:themeColor="text1"/>
          <w:szCs w:val="28"/>
          <w:lang w:val="da-DK"/>
        </w:rPr>
        <w:t xml:space="preserve"> đã tạo sự thống nhất trong quản lý, điều hành nguồn lực ngân sách nhà nước. Việc thực hiện cơ chế bảo đảm công khai, minh bạch, phù hợp với điều kiện thực tiễn giai đoạn 2021–2025</w:t>
      </w:r>
      <w:r>
        <w:rPr>
          <w:color w:val="000000" w:themeColor="text1"/>
          <w:szCs w:val="28"/>
          <w:lang w:val="da-DK"/>
        </w:rPr>
        <w:t xml:space="preserve"> góp phần quan trọng đạt được kết quả được giao.</w:t>
      </w:r>
      <w:r w:rsidR="00BB2298">
        <w:rPr>
          <w:color w:val="000000" w:themeColor="text1"/>
          <w:szCs w:val="28"/>
          <w:lang w:val="da-DK"/>
        </w:rPr>
        <w:t xml:space="preserve"> Tuy nhiên, việc lồng ghép, sử dụng nguồn lực giữa 03 Chương trình còn hạn chế</w:t>
      </w:r>
      <w:r w:rsidR="00772557">
        <w:rPr>
          <w:color w:val="000000" w:themeColor="text1"/>
          <w:szCs w:val="28"/>
          <w:lang w:val="da-DK"/>
        </w:rPr>
        <w:t xml:space="preserve"> (nhiều nội dung còn chồng chéo như hỗ trợ xây dựng hạ tầng; hỗ trợ phát triển sản xuất; hỗ trợ giảm nghèo;...); việc điều chuyển vốn đối với các nội dung đã hết nhiệm vụ chi còn chậm; thủ tục điều chỉnh chủ trương đầu tư tốn nhiều thời gian </w:t>
      </w:r>
      <w:r w:rsidR="00322F36">
        <w:rPr>
          <w:color w:val="000000" w:themeColor="text1"/>
          <w:szCs w:val="28"/>
          <w:lang w:val="da-DK"/>
        </w:rPr>
        <w:t>dẫn đến chậm trễ trong việc thực hiện hoàn thành mục tiêu trong năm.</w:t>
      </w:r>
    </w:p>
    <w:p w14:paraId="6099C042" w14:textId="72329786" w:rsidR="00476F84" w:rsidRPr="00B007DB" w:rsidRDefault="008B7CBB" w:rsidP="000C0988">
      <w:pPr>
        <w:widowControl w:val="0"/>
        <w:tabs>
          <w:tab w:val="right" w:leader="dot" w:pos="8640"/>
        </w:tabs>
        <w:spacing w:before="120" w:after="0"/>
        <w:ind w:firstLine="454"/>
        <w:jc w:val="both"/>
        <w:rPr>
          <w:b/>
          <w:spacing w:val="-8"/>
          <w:szCs w:val="28"/>
          <w:lang w:val="nl-NL"/>
        </w:rPr>
      </w:pPr>
      <w:r w:rsidRPr="00B007DB">
        <w:rPr>
          <w:b/>
          <w:spacing w:val="-8"/>
          <w:szCs w:val="28"/>
          <w:lang w:val="nl-NL"/>
        </w:rPr>
        <w:t>I</w:t>
      </w:r>
      <w:r w:rsidR="0077363F" w:rsidRPr="00B007DB">
        <w:rPr>
          <w:b/>
          <w:spacing w:val="-8"/>
          <w:szCs w:val="28"/>
          <w:lang w:val="nl-NL"/>
        </w:rPr>
        <w:t>V</w:t>
      </w:r>
      <w:r w:rsidRPr="00B007DB">
        <w:rPr>
          <w:b/>
          <w:spacing w:val="-8"/>
          <w:szCs w:val="28"/>
          <w:lang w:val="nl-NL"/>
        </w:rPr>
        <w:t>. XÁC ĐỊNH NHỮNG VẤN ĐỀ MỚI PHÁT SINH TRONG THỰC TIỄN</w:t>
      </w:r>
    </w:p>
    <w:p w14:paraId="107C40C4" w14:textId="270E9E53" w:rsidR="0006718B" w:rsidRPr="003C6B37" w:rsidRDefault="0006718B" w:rsidP="000C0988">
      <w:pPr>
        <w:spacing w:before="120" w:after="0"/>
        <w:ind w:firstLine="567"/>
        <w:jc w:val="both"/>
        <w:rPr>
          <w:szCs w:val="28"/>
          <w:lang w:val="da-DK"/>
        </w:rPr>
      </w:pPr>
      <w:r w:rsidRPr="003C6B37">
        <w:rPr>
          <w:szCs w:val="28"/>
          <w:lang w:val="da-DK"/>
        </w:rPr>
        <w:t xml:space="preserve">Thứ nhất, yêu cầu tích hợp 03 Chương trình mục tiêu quốc gia thành một Chương trình thống nhất đặt ra yêu cầu thiết kế cơ chế phân bổ vốn theo hướng điều tiết tổng thể, </w:t>
      </w:r>
      <w:r w:rsidR="004F531C" w:rsidRPr="003C6B37">
        <w:rPr>
          <w:szCs w:val="28"/>
          <w:lang w:val="da-DK"/>
        </w:rPr>
        <w:t xml:space="preserve">phân bổ vốn đạt được mục tiêu xây dựng nông thôn mới, mục tiêu giảm nghèo và mục tiêu phát triển kinh tế </w:t>
      </w:r>
      <w:r w:rsidR="006C5244">
        <w:rPr>
          <w:szCs w:val="28"/>
          <w:lang w:val="vi-VN"/>
        </w:rPr>
        <w:t xml:space="preserve">- </w:t>
      </w:r>
      <w:r w:rsidR="004F531C" w:rsidRPr="003C6B37">
        <w:rPr>
          <w:szCs w:val="28"/>
          <w:lang w:val="da-DK"/>
        </w:rPr>
        <w:t>xã hội vùng đồng bào dân tộc thiểu số và miền núi</w:t>
      </w:r>
      <w:r w:rsidR="00317BF0" w:rsidRPr="003C6B37">
        <w:rPr>
          <w:szCs w:val="28"/>
          <w:lang w:val="da-DK"/>
        </w:rPr>
        <w:t xml:space="preserve"> trên địa bàn tỉnh giai đoạn 2026-2030</w:t>
      </w:r>
      <w:r w:rsidR="004F531C" w:rsidRPr="003C6B37">
        <w:rPr>
          <w:szCs w:val="28"/>
          <w:lang w:val="da-DK"/>
        </w:rPr>
        <w:t xml:space="preserve">. </w:t>
      </w:r>
      <w:r w:rsidR="009B78F3">
        <w:rPr>
          <w:szCs w:val="28"/>
          <w:lang w:val="da-DK"/>
        </w:rPr>
        <w:t xml:space="preserve">Xây dựng cơ chế phân bổ, huy động nguồn lực cần kế thừa ưu điểm của các quy định giai đoạn 2021-2025 đồng thời phù hợp với điều kiện giai đoạn 2026-2030. </w:t>
      </w:r>
      <w:r w:rsidR="004F531C" w:rsidRPr="003C6B37">
        <w:rPr>
          <w:szCs w:val="28"/>
          <w:lang w:val="da-DK"/>
        </w:rPr>
        <w:t>Quy định mới cũng cần tính đến việc lồng ghép các nguồn lực từ các Chương trình mục tiêu quốc gia khác triển khai trong cùng giai đoạn 2026-2030 để tránh chồng chéo và tận dụng được nguồn lực.</w:t>
      </w:r>
    </w:p>
    <w:p w14:paraId="26709D4C" w14:textId="71AAE3EE" w:rsidR="0006718B" w:rsidRPr="006C5244" w:rsidRDefault="0006718B" w:rsidP="000C0988">
      <w:pPr>
        <w:spacing w:before="120" w:after="0"/>
        <w:ind w:firstLine="567"/>
        <w:jc w:val="both"/>
        <w:rPr>
          <w:spacing w:val="-2"/>
          <w:szCs w:val="28"/>
          <w:lang w:val="vi-VN"/>
        </w:rPr>
      </w:pPr>
      <w:r w:rsidRPr="003C6B37">
        <w:rPr>
          <w:spacing w:val="-2"/>
          <w:szCs w:val="28"/>
          <w:lang w:val="da-DK"/>
        </w:rPr>
        <w:t>Thứ hai, việc tổ chức chính quyền địa phương theo mô hình hai cấp</w:t>
      </w:r>
      <w:r w:rsidR="006A6933" w:rsidRPr="003C6B37">
        <w:rPr>
          <w:spacing w:val="-2"/>
          <w:szCs w:val="28"/>
          <w:lang w:val="da-DK"/>
        </w:rPr>
        <w:t xml:space="preserve"> </w:t>
      </w:r>
      <w:r w:rsidRPr="003C6B37">
        <w:rPr>
          <w:spacing w:val="-2"/>
          <w:szCs w:val="28"/>
          <w:lang w:val="da-DK"/>
        </w:rPr>
        <w:t xml:space="preserve">làm thay đổi căn bản phương thức quản lý, phân bổ và sử dụng nguồn lực tại cơ sở. </w:t>
      </w:r>
      <w:r w:rsidR="00317BF0" w:rsidRPr="003C6B37">
        <w:rPr>
          <w:spacing w:val="-2"/>
          <w:szCs w:val="28"/>
          <w:lang w:val="da-DK"/>
        </w:rPr>
        <w:t>Vì vậy, c</w:t>
      </w:r>
      <w:r w:rsidRPr="003C6B37">
        <w:rPr>
          <w:spacing w:val="-2"/>
          <w:szCs w:val="28"/>
          <w:lang w:val="da-DK"/>
        </w:rPr>
        <w:t xml:space="preserve">ơ chế phân bổ vốn phải được thiết kế đơn giản, dễ áp dụng, tăng quyền chủ động cho cấp xã; đồng thời vẫn bảo đảm </w:t>
      </w:r>
      <w:r w:rsidR="004F531C" w:rsidRPr="003C6B37">
        <w:rPr>
          <w:spacing w:val="-2"/>
          <w:szCs w:val="28"/>
          <w:lang w:val="da-DK"/>
        </w:rPr>
        <w:t xml:space="preserve">giám sát chặt chẽ, </w:t>
      </w:r>
      <w:r w:rsidRPr="003C6B37">
        <w:rPr>
          <w:spacing w:val="-2"/>
          <w:szCs w:val="28"/>
          <w:lang w:val="da-DK"/>
        </w:rPr>
        <w:t>quản lý thống nhất về nguyên tắc và tổng mức vốn.</w:t>
      </w:r>
      <w:r w:rsidR="006C5244">
        <w:rPr>
          <w:spacing w:val="-2"/>
          <w:szCs w:val="28"/>
          <w:lang w:val="vi-VN"/>
        </w:rPr>
        <w:t xml:space="preserve"> Việc phân cấp cho cấp xã phải đảm bảo đúng quy định</w:t>
      </w:r>
      <w:r w:rsidR="00685033">
        <w:rPr>
          <w:spacing w:val="-2"/>
          <w:szCs w:val="28"/>
          <w:lang w:val="vi-VN"/>
        </w:rPr>
        <w:t xml:space="preserve"> và giải quyết được vướng mắc của giai đoạn 2021-2025 về </w:t>
      </w:r>
      <w:r w:rsidR="006472BD">
        <w:rPr>
          <w:spacing w:val="-2"/>
          <w:szCs w:val="28"/>
          <w:lang w:val="vi-VN"/>
        </w:rPr>
        <w:t>nâng cao tỷ lệ giải ngân và điều tiết sử dụng hiệu quả nguồn vốn tổng thể.</w:t>
      </w:r>
    </w:p>
    <w:p w14:paraId="7846032E" w14:textId="7FBA78DF" w:rsidR="00D05BFD" w:rsidRPr="003C6B37" w:rsidRDefault="0094263F" w:rsidP="000C0988">
      <w:pPr>
        <w:spacing w:before="120" w:after="0"/>
        <w:ind w:firstLine="567"/>
        <w:jc w:val="both"/>
        <w:rPr>
          <w:szCs w:val="28"/>
          <w:lang w:val="da-DK"/>
        </w:rPr>
      </w:pPr>
      <w:r>
        <w:rPr>
          <w:szCs w:val="28"/>
          <w:lang w:val="da-DK"/>
        </w:rPr>
        <w:t>Thứ ba, quá trình phân bổ</w:t>
      </w:r>
      <w:r w:rsidR="00182B72">
        <w:rPr>
          <w:szCs w:val="28"/>
          <w:lang w:val="da-DK"/>
        </w:rPr>
        <w:t>, sử dụng</w:t>
      </w:r>
      <w:r>
        <w:rPr>
          <w:szCs w:val="28"/>
          <w:lang w:val="da-DK"/>
        </w:rPr>
        <w:t xml:space="preserve"> nguồn lực thực hiện Chương trình phải bám sát kế hoạch phát triển kinh tế - xã hội của toàn tỉnh</w:t>
      </w:r>
      <w:r w:rsidR="00E74259">
        <w:rPr>
          <w:szCs w:val="28"/>
          <w:lang w:val="da-DK"/>
        </w:rPr>
        <w:t xml:space="preserve"> giai đoạn 2026-2030</w:t>
      </w:r>
      <w:r>
        <w:rPr>
          <w:szCs w:val="28"/>
          <w:lang w:val="da-DK"/>
        </w:rPr>
        <w:t xml:space="preserve">, đặc biệt </w:t>
      </w:r>
      <w:r w:rsidR="006A0863">
        <w:rPr>
          <w:szCs w:val="28"/>
          <w:lang w:val="da-DK"/>
        </w:rPr>
        <w:t xml:space="preserve">trong bối cảnh tỉnh thực hiện nhiều dự án trọng điểm để </w:t>
      </w:r>
      <w:r>
        <w:rPr>
          <w:szCs w:val="28"/>
          <w:lang w:val="da-DK"/>
        </w:rPr>
        <w:t>thực hiện mục tiêu tỉnh Khánh Hòa là thành phố trực thuộc Trung ương.</w:t>
      </w:r>
    </w:p>
    <w:p w14:paraId="7291F771" w14:textId="297468CB" w:rsidR="00476F84" w:rsidRDefault="006472BD" w:rsidP="000C0988">
      <w:pPr>
        <w:widowControl w:val="0"/>
        <w:tabs>
          <w:tab w:val="right" w:leader="dot" w:pos="8640"/>
        </w:tabs>
        <w:spacing w:before="120" w:after="0"/>
        <w:ind w:firstLine="454"/>
        <w:jc w:val="both"/>
        <w:rPr>
          <w:b/>
          <w:lang w:val="nl-NL"/>
        </w:rPr>
      </w:pPr>
      <w:r>
        <w:rPr>
          <w:b/>
          <w:lang w:val="nl-NL"/>
        </w:rPr>
        <w:lastRenderedPageBreak/>
        <w:t>V</w:t>
      </w:r>
      <w:r w:rsidR="00476F84" w:rsidRPr="0020585A">
        <w:rPr>
          <w:b/>
          <w:lang w:val="nl-NL"/>
        </w:rPr>
        <w:t xml:space="preserve">. </w:t>
      </w:r>
      <w:r w:rsidR="00FE4BE5">
        <w:rPr>
          <w:b/>
          <w:lang w:val="nl-NL"/>
        </w:rPr>
        <w:t xml:space="preserve">PHƯƠNG HƯỚNG ĐỀ XUẤT KẾ  HOẠCH THỰC HIỆN </w:t>
      </w:r>
    </w:p>
    <w:p w14:paraId="6CD159AE" w14:textId="5BDD19CA" w:rsidR="00533BE2" w:rsidRDefault="00533BE2" w:rsidP="00A30FAF">
      <w:pPr>
        <w:widowControl w:val="0"/>
        <w:spacing w:before="120" w:after="0"/>
        <w:ind w:firstLine="567"/>
        <w:jc w:val="both"/>
        <w:rPr>
          <w:color w:val="000000" w:themeColor="text1"/>
          <w:szCs w:val="28"/>
          <w:lang w:val="da-DK"/>
        </w:rPr>
      </w:pPr>
      <w:r w:rsidRPr="00533BE2">
        <w:rPr>
          <w:color w:val="000000" w:themeColor="text1"/>
          <w:szCs w:val="28"/>
          <w:lang w:val="da-DK"/>
        </w:rPr>
        <w:t xml:space="preserve">Trên cơ sở tổng kết việc thi hành </w:t>
      </w:r>
      <w:r>
        <w:rPr>
          <w:color w:val="000000" w:themeColor="text1"/>
          <w:szCs w:val="28"/>
          <w:lang w:val="da-DK"/>
        </w:rPr>
        <w:t>các Nghị quyết của HĐND tỉnh thực hiện Chương trình MTQG xây dựng nông thôn mới, Chương trình MTQG giảm nghèo bền vững và Chương trình MTQG phát triển kinh tế - xã hội vùng đồng bào dân tộc thiểu số và miền núi giai đoạn 2021-2025 trên địa bàn tỉnh</w:t>
      </w:r>
      <w:r w:rsidRPr="00533BE2">
        <w:rPr>
          <w:color w:val="000000" w:themeColor="text1"/>
          <w:szCs w:val="28"/>
          <w:lang w:val="da-DK"/>
        </w:rPr>
        <w:t xml:space="preserve">, </w:t>
      </w:r>
      <w:r w:rsidR="00A30FAF">
        <w:rPr>
          <w:color w:val="000000" w:themeColor="text1"/>
          <w:szCs w:val="28"/>
          <w:lang w:val="da-DK"/>
        </w:rPr>
        <w:t>UBND tỉnh dự kiến triển khai xây dựng nguyên tắc, tiêu chí, định mức phân bổ ngân sách nhà nước thực hiện Chương trình MTQG xây dựng nông thôn mới, giảm nghèo bền vững và phát triển kinh tế - xã hội vùng đồng bào dân tộc thiểu số và miền núi tỉnh Khánh Hòa giai đoạn 2026-2030 dựa trên các cơ sở như sau:</w:t>
      </w:r>
    </w:p>
    <w:p w14:paraId="64335732" w14:textId="10728C15" w:rsidR="00A30FAF" w:rsidRPr="00E74D70" w:rsidRDefault="00A30FAF" w:rsidP="00A30FAF">
      <w:pPr>
        <w:widowControl w:val="0"/>
        <w:spacing w:before="120" w:after="0"/>
        <w:ind w:firstLine="567"/>
        <w:jc w:val="both"/>
        <w:rPr>
          <w:i/>
          <w:spacing w:val="-4"/>
          <w:lang w:val="da-DK"/>
        </w:rPr>
      </w:pPr>
      <w:r>
        <w:rPr>
          <w:color w:val="000000" w:themeColor="text1"/>
          <w:szCs w:val="28"/>
          <w:lang w:val="da-DK"/>
        </w:rPr>
        <w:t xml:space="preserve">- Bám sát nguyên tắc, tiêu chí, định mức thực hiện Chương trình quy định tại </w:t>
      </w:r>
      <w:r w:rsidR="00EA005D" w:rsidRPr="00933868">
        <w:rPr>
          <w:i/>
          <w:spacing w:val="-4"/>
          <w:lang w:val="vi-VN"/>
        </w:rPr>
        <w:t>Quyết định số 16/2026/QĐ-TTg ngày 15/4/2026 của Thủ tướng Chính phủ Quy định nguyên tắc, tiêu chí, định mức phân bổ ngân sách Trung ương và tỷ lệ vốn đối ứng ngân sách của địa phương thực hiện Chương trình mục tiêu quốc gia xây dựng nông thôn mới, giảm nghèo bền vững và phát triển kinh tế - xã hội vùng đồng bào dân tộc thiểu số và miền núi giai đoạn 2026-2030</w:t>
      </w:r>
      <w:r w:rsidR="00EA005D" w:rsidRPr="00E74D70">
        <w:rPr>
          <w:i/>
          <w:spacing w:val="-4"/>
          <w:lang w:val="da-DK"/>
        </w:rPr>
        <w:t>;</w:t>
      </w:r>
    </w:p>
    <w:p w14:paraId="3B96647D" w14:textId="19685DE0" w:rsidR="00EA005D" w:rsidRPr="00CD2A92" w:rsidRDefault="00EA005D" w:rsidP="00A30FAF">
      <w:pPr>
        <w:widowControl w:val="0"/>
        <w:spacing w:before="120" w:after="0"/>
        <w:ind w:firstLine="567"/>
        <w:jc w:val="both"/>
        <w:rPr>
          <w:iCs/>
          <w:spacing w:val="-4"/>
          <w:lang w:val="vi-VN"/>
        </w:rPr>
      </w:pPr>
      <w:r w:rsidRPr="00E74D70">
        <w:rPr>
          <w:i/>
          <w:spacing w:val="-4"/>
          <w:lang w:val="da-DK"/>
        </w:rPr>
        <w:t xml:space="preserve">- </w:t>
      </w:r>
      <w:r w:rsidRPr="00E74D70">
        <w:rPr>
          <w:iCs/>
          <w:spacing w:val="-4"/>
          <w:lang w:val="da-DK"/>
        </w:rPr>
        <w:t>Ngân sách Trung ương, ngân sách tỉnh tập trung hỗ trợ thực hiện các mục tiêu Chương trình giai đoạn 2026-2030: Tỉnh Khánh Hòa có 100% số xã đạt chuẩn nông thôn mới, trong đó có ít nhất 10% số xã đạt chuẩn nông thôn mới hiện đại đến năm 2027; phấn đấu hoàn thành các tiêu chuẩn để tỉnh Khánh Hòa hoàn thành nhiệm vụ xây dựng nông thôn mới; tỷ lệ nghèo đa chiều giảm từ 1 -1,5%/</w:t>
      </w:r>
      <w:r w:rsidR="00CD2A92">
        <w:rPr>
          <w:iCs/>
          <w:spacing w:val="-4"/>
          <w:lang w:val="da-DK"/>
        </w:rPr>
        <w:t>năm</w:t>
      </w:r>
      <w:r w:rsidR="00CD2A92">
        <w:rPr>
          <w:iCs/>
          <w:spacing w:val="-4"/>
          <w:lang w:val="vi-VN"/>
        </w:rPr>
        <w:t>.</w:t>
      </w:r>
    </w:p>
    <w:p w14:paraId="51BD4C11" w14:textId="37F9D73A" w:rsidR="00EA005D" w:rsidRPr="00E74D70" w:rsidRDefault="00EA005D" w:rsidP="00A30FAF">
      <w:pPr>
        <w:widowControl w:val="0"/>
        <w:spacing w:before="120" w:after="0"/>
        <w:ind w:firstLine="567"/>
        <w:jc w:val="both"/>
        <w:rPr>
          <w:iCs/>
          <w:spacing w:val="-4"/>
          <w:lang w:val="da-DK"/>
        </w:rPr>
      </w:pPr>
      <w:r w:rsidRPr="00E74D70">
        <w:rPr>
          <w:iCs/>
          <w:spacing w:val="-4"/>
          <w:lang w:val="da-DK"/>
        </w:rPr>
        <w:t>- Các địa phương có điều kiện kinh tế - xã hội thấp hơn được phân bổ nhiều vốn hơn và đối ứng thấp hơn so với các địa phương khác.</w:t>
      </w:r>
    </w:p>
    <w:p w14:paraId="7ADC75C3" w14:textId="6B0AC9B2" w:rsidR="00533BE2" w:rsidRDefault="00EA005D" w:rsidP="00533BE2">
      <w:pPr>
        <w:widowControl w:val="0"/>
        <w:spacing w:before="120" w:after="0"/>
        <w:ind w:firstLine="567"/>
        <w:jc w:val="both"/>
        <w:rPr>
          <w:color w:val="000000" w:themeColor="text1"/>
          <w:szCs w:val="28"/>
          <w:lang w:val="vi-VN"/>
        </w:rPr>
      </w:pPr>
      <w:r w:rsidRPr="00EC62A5">
        <w:rPr>
          <w:color w:val="000000" w:themeColor="text1"/>
          <w:szCs w:val="28"/>
          <w:lang w:val="da-DK"/>
        </w:rPr>
        <w:t xml:space="preserve">- </w:t>
      </w:r>
      <w:r w:rsidR="003F6C04" w:rsidRPr="00EC62A5">
        <w:rPr>
          <w:color w:val="000000" w:themeColor="text1"/>
          <w:szCs w:val="28"/>
          <w:lang w:val="da-DK"/>
        </w:rPr>
        <w:t xml:space="preserve">Cấp tỉnh quy định nguyên tắc, tiêu chí, định mức chung; cấp xã </w:t>
      </w:r>
      <w:r w:rsidR="00EC62A5" w:rsidRPr="00EC62A5">
        <w:rPr>
          <w:color w:val="000000" w:themeColor="text1"/>
          <w:szCs w:val="28"/>
          <w:lang w:val="da-DK"/>
        </w:rPr>
        <w:t>chủ động phân bổ chi tiết, điều chỉnh nội bộ trong phạm vi được cho phép. Quá trình thực hiện đảm bảo công khai, minh bạch, định lượng và tính đến nguồn vốn lồng ghép để thực hiện các mục tiêu Chương trình.</w:t>
      </w:r>
    </w:p>
    <w:p w14:paraId="44B77041" w14:textId="308757EF" w:rsidR="00EA005D" w:rsidRPr="00533BE2" w:rsidRDefault="00CD2A92" w:rsidP="00CD2A92">
      <w:pPr>
        <w:pStyle w:val="ColorfulList-Accent11"/>
        <w:ind w:left="0" w:firstLine="567"/>
        <w:jc w:val="both"/>
        <w:rPr>
          <w:b/>
          <w:bCs/>
          <w:color w:val="000000" w:themeColor="text1"/>
          <w:szCs w:val="28"/>
          <w:lang w:val="da-DK"/>
        </w:rPr>
      </w:pPr>
      <w:r w:rsidRPr="00CD2A92">
        <w:rPr>
          <w:color w:val="000000" w:themeColor="text1"/>
          <w:szCs w:val="28"/>
          <w:lang w:val="vi-VN"/>
        </w:rPr>
        <w:t>Trên đây là báo cáo đ</w:t>
      </w:r>
      <w:r w:rsidRPr="00CD2A92">
        <w:rPr>
          <w:spacing w:val="-4"/>
          <w:szCs w:val="28"/>
          <w:lang w:val="vi-VN"/>
        </w:rPr>
        <w:t xml:space="preserve">ánh giá kết quả triển khai thực hiện các Nghị quyết của Hội đồng nhân dân tỉnh quy định nguyên tắc, tiêu chí, định mức phân bổ ngân sách nhà nước thực hiện Chương trình mục tiêu quốc gia xây dựng nông thôn mới, Chương trình mục tiêu quốc gia giảm nghèo bền vững và Chương trình mục tiêu quốc gia phát triển kinh tế- xã hội vùng đồng bào dân tộc thiểu số và miền núi giai đoạn 2021 – </w:t>
      </w:r>
      <w:r>
        <w:rPr>
          <w:spacing w:val="-4"/>
          <w:szCs w:val="28"/>
          <w:lang w:val="vi-VN"/>
        </w:rPr>
        <w:t>2025</w:t>
      </w:r>
      <w:r w:rsidR="00C46745">
        <w:rPr>
          <w:spacing w:val="-4"/>
          <w:szCs w:val="28"/>
        </w:rPr>
        <w:t>, kính báo cáo Thường trực HĐND tỉnh</w:t>
      </w:r>
      <w:r>
        <w:rPr>
          <w:spacing w:val="-4"/>
          <w:szCs w:val="28"/>
          <w:lang w:val="vi-VN"/>
        </w:rPr>
        <w:t>./.</w:t>
      </w:r>
    </w:p>
    <w:p w14:paraId="1A700BFC" w14:textId="77777777" w:rsidR="001C03EA" w:rsidRPr="001C03EA" w:rsidRDefault="001C03EA" w:rsidP="0067209B">
      <w:pPr>
        <w:pStyle w:val="ColorfulList-Accent11"/>
        <w:spacing w:before="120" w:after="0"/>
        <w:ind w:left="0" w:firstLine="720"/>
        <w:jc w:val="both"/>
        <w:rPr>
          <w:spacing w:val="-4"/>
          <w:sz w:val="18"/>
          <w:szCs w:val="18"/>
          <w:lang w:val="vi-VN"/>
        </w:rPr>
      </w:pPr>
    </w:p>
    <w:tbl>
      <w:tblPr>
        <w:tblW w:w="10148" w:type="dxa"/>
        <w:tblLook w:val="01E0" w:firstRow="1" w:lastRow="1" w:firstColumn="1" w:lastColumn="1" w:noHBand="0" w:noVBand="0"/>
      </w:tblPr>
      <w:tblGrid>
        <w:gridCol w:w="4454"/>
        <w:gridCol w:w="5694"/>
      </w:tblGrid>
      <w:tr w:rsidR="00185D60" w:rsidRPr="00E66835" w14:paraId="6673EB0E" w14:textId="77777777" w:rsidTr="00C57E47">
        <w:trPr>
          <w:trHeight w:val="2055"/>
        </w:trPr>
        <w:tc>
          <w:tcPr>
            <w:tcW w:w="4454" w:type="dxa"/>
          </w:tcPr>
          <w:p w14:paraId="02C3A071" w14:textId="45C69E7C" w:rsidR="00185D60" w:rsidRPr="000D2413" w:rsidRDefault="005F45EC" w:rsidP="00B10314">
            <w:pPr>
              <w:widowControl w:val="0"/>
              <w:spacing w:after="0"/>
              <w:jc w:val="both"/>
              <w:rPr>
                <w:b/>
                <w:i/>
                <w:sz w:val="24"/>
                <w:lang w:val="de-DE"/>
              </w:rPr>
            </w:pPr>
            <w:r w:rsidRPr="00233370">
              <w:rPr>
                <w:spacing w:val="-4"/>
                <w:szCs w:val="28"/>
                <w:lang w:val="sv-SE"/>
              </w:rPr>
              <w:t xml:space="preserve"> </w:t>
            </w:r>
            <w:r w:rsidR="00185D60" w:rsidRPr="007616B9">
              <w:rPr>
                <w:b/>
                <w:i/>
                <w:sz w:val="24"/>
                <w:lang w:val="vi-VN"/>
              </w:rPr>
              <w:t>Nơi nhận:</w:t>
            </w:r>
            <w:r w:rsidR="000A1E12" w:rsidRPr="000D2413">
              <w:rPr>
                <w:b/>
                <w:i/>
                <w:sz w:val="24"/>
                <w:lang w:val="de-DE"/>
              </w:rPr>
              <w:t xml:space="preserve"> (VBĐT)</w:t>
            </w:r>
          </w:p>
          <w:p w14:paraId="25EEBA96" w14:textId="77777777" w:rsidR="00185D60" w:rsidRDefault="00997C91" w:rsidP="0009324A">
            <w:pPr>
              <w:widowControl w:val="0"/>
              <w:spacing w:after="0"/>
              <w:jc w:val="both"/>
              <w:rPr>
                <w:sz w:val="22"/>
                <w:szCs w:val="22"/>
                <w:lang w:val="de-DE"/>
              </w:rPr>
            </w:pPr>
            <w:r>
              <w:rPr>
                <w:sz w:val="22"/>
                <w:szCs w:val="22"/>
                <w:lang w:val="vi-VN"/>
              </w:rPr>
              <w:t xml:space="preserve">- </w:t>
            </w:r>
            <w:r w:rsidR="0009324A" w:rsidRPr="000D2413">
              <w:rPr>
                <w:sz w:val="22"/>
                <w:szCs w:val="22"/>
                <w:lang w:val="de-DE"/>
              </w:rPr>
              <w:t>Như trên;</w:t>
            </w:r>
          </w:p>
          <w:p w14:paraId="1123D1FF" w14:textId="639DBE47" w:rsidR="00217DC6" w:rsidRDefault="00E97251" w:rsidP="0009324A">
            <w:pPr>
              <w:widowControl w:val="0"/>
              <w:spacing w:after="0"/>
              <w:jc w:val="both"/>
              <w:rPr>
                <w:sz w:val="22"/>
                <w:szCs w:val="22"/>
                <w:lang w:val="de-DE"/>
              </w:rPr>
            </w:pPr>
            <w:r>
              <w:rPr>
                <w:sz w:val="22"/>
                <w:szCs w:val="22"/>
                <w:lang w:val="de-DE"/>
              </w:rPr>
              <w:t xml:space="preserve">- </w:t>
            </w:r>
            <w:r w:rsidR="00217DC6">
              <w:rPr>
                <w:sz w:val="22"/>
                <w:szCs w:val="22"/>
                <w:lang w:val="de-DE"/>
              </w:rPr>
              <w:t>Các Sở: Nông nghiệp và Môi trường, Dân tộc và Tôn giáo, Tài chính;</w:t>
            </w:r>
          </w:p>
          <w:p w14:paraId="4EFDC8AC" w14:textId="24970791" w:rsidR="002B2661" w:rsidRDefault="002B2661" w:rsidP="0009324A">
            <w:pPr>
              <w:widowControl w:val="0"/>
              <w:spacing w:after="0"/>
              <w:jc w:val="both"/>
              <w:rPr>
                <w:sz w:val="22"/>
                <w:szCs w:val="22"/>
                <w:lang w:val="de-DE"/>
              </w:rPr>
            </w:pPr>
            <w:r>
              <w:rPr>
                <w:sz w:val="22"/>
                <w:szCs w:val="22"/>
                <w:lang w:val="de-DE"/>
              </w:rPr>
              <w:t>- Chủ tịch UBND tỉnh (báo cáo);</w:t>
            </w:r>
          </w:p>
          <w:p w14:paraId="19B476C2" w14:textId="55E6CDBE" w:rsidR="002B2661" w:rsidRDefault="002B2661" w:rsidP="0009324A">
            <w:pPr>
              <w:widowControl w:val="0"/>
              <w:spacing w:after="0"/>
              <w:jc w:val="both"/>
              <w:rPr>
                <w:sz w:val="22"/>
                <w:szCs w:val="22"/>
                <w:lang w:val="de-DE"/>
              </w:rPr>
            </w:pPr>
            <w:r>
              <w:rPr>
                <w:sz w:val="22"/>
                <w:szCs w:val="22"/>
                <w:lang w:val="de-DE"/>
              </w:rPr>
              <w:t>- Các PCT UBND tỉnh;</w:t>
            </w:r>
          </w:p>
          <w:p w14:paraId="4B2FB5B1" w14:textId="5879A252" w:rsidR="00185D60" w:rsidRPr="00F72CA1" w:rsidRDefault="00185D60" w:rsidP="00B10314">
            <w:pPr>
              <w:widowControl w:val="0"/>
              <w:spacing w:after="0"/>
              <w:jc w:val="both"/>
              <w:rPr>
                <w:sz w:val="22"/>
                <w:szCs w:val="22"/>
                <w:lang w:val="de-DE"/>
              </w:rPr>
            </w:pPr>
            <w:r>
              <w:rPr>
                <w:sz w:val="22"/>
                <w:szCs w:val="22"/>
                <w:lang w:val="vi-VN"/>
              </w:rPr>
              <w:t>- Lưu:</w:t>
            </w:r>
            <w:r w:rsidR="00815162" w:rsidRPr="00F72CA1">
              <w:rPr>
                <w:sz w:val="22"/>
                <w:szCs w:val="22"/>
                <w:lang w:val="de-DE"/>
              </w:rPr>
              <w:t xml:space="preserve"> VT, </w:t>
            </w:r>
            <w:r w:rsidR="002B2661">
              <w:rPr>
                <w:sz w:val="22"/>
                <w:szCs w:val="22"/>
                <w:lang w:val="de-DE"/>
              </w:rPr>
              <w:t>TB, Tle, HC</w:t>
            </w:r>
            <w:r w:rsidRPr="00F72CA1">
              <w:rPr>
                <w:sz w:val="22"/>
                <w:szCs w:val="22"/>
                <w:lang w:val="de-DE"/>
              </w:rPr>
              <w:t>.</w:t>
            </w:r>
          </w:p>
        </w:tc>
        <w:tc>
          <w:tcPr>
            <w:tcW w:w="5694" w:type="dxa"/>
          </w:tcPr>
          <w:p w14:paraId="005A196D" w14:textId="513DAB6F" w:rsidR="00185D60" w:rsidRDefault="002B2661" w:rsidP="00035423">
            <w:pPr>
              <w:widowControl w:val="0"/>
              <w:spacing w:after="0"/>
              <w:jc w:val="center"/>
              <w:rPr>
                <w:b/>
                <w:sz w:val="26"/>
                <w:lang w:val="de-DE"/>
              </w:rPr>
            </w:pPr>
            <w:r>
              <w:rPr>
                <w:b/>
                <w:sz w:val="26"/>
                <w:lang w:val="de-DE"/>
              </w:rPr>
              <w:t>KT. CHỦ TỊCH</w:t>
            </w:r>
          </w:p>
          <w:p w14:paraId="3E4C08EC" w14:textId="2A37252E" w:rsidR="005A5D6D" w:rsidRDefault="002B2661" w:rsidP="00035423">
            <w:pPr>
              <w:widowControl w:val="0"/>
              <w:spacing w:after="0"/>
              <w:jc w:val="center"/>
              <w:rPr>
                <w:b/>
                <w:sz w:val="26"/>
                <w:lang w:val="de-DE"/>
              </w:rPr>
            </w:pPr>
            <w:r>
              <w:rPr>
                <w:b/>
                <w:sz w:val="26"/>
                <w:lang w:val="de-DE"/>
              </w:rPr>
              <w:t>PHÓ CHỦ TỊCH</w:t>
            </w:r>
          </w:p>
          <w:p w14:paraId="1FE43201" w14:textId="77777777" w:rsidR="001548E5" w:rsidRDefault="001548E5" w:rsidP="00732C45">
            <w:pPr>
              <w:widowControl w:val="0"/>
              <w:spacing w:after="0"/>
              <w:jc w:val="center"/>
              <w:rPr>
                <w:b/>
                <w:sz w:val="26"/>
                <w:lang w:val="de-DE"/>
              </w:rPr>
            </w:pPr>
          </w:p>
          <w:p w14:paraId="1F4592FB" w14:textId="77777777" w:rsidR="00185D60" w:rsidRPr="000C4E4B" w:rsidRDefault="00185D60" w:rsidP="00732C45">
            <w:pPr>
              <w:widowControl w:val="0"/>
              <w:spacing w:after="0"/>
              <w:jc w:val="center"/>
              <w:rPr>
                <w:b/>
                <w:sz w:val="12"/>
                <w:szCs w:val="10"/>
                <w:lang w:val="de-DE"/>
              </w:rPr>
            </w:pPr>
          </w:p>
          <w:p w14:paraId="4B245BC8" w14:textId="77777777" w:rsidR="0090643A" w:rsidRDefault="0090643A" w:rsidP="00732C45">
            <w:pPr>
              <w:widowControl w:val="0"/>
              <w:spacing w:after="0"/>
              <w:jc w:val="center"/>
              <w:rPr>
                <w:b/>
                <w:sz w:val="26"/>
                <w:lang w:val="de-DE"/>
              </w:rPr>
            </w:pPr>
          </w:p>
          <w:p w14:paraId="03495AC6" w14:textId="77777777" w:rsidR="002B2661" w:rsidRPr="00636DF1" w:rsidRDefault="002B2661" w:rsidP="00732C45">
            <w:pPr>
              <w:widowControl w:val="0"/>
              <w:spacing w:after="0"/>
              <w:jc w:val="center"/>
              <w:rPr>
                <w:b/>
                <w:sz w:val="26"/>
                <w:lang w:val="de-DE"/>
              </w:rPr>
            </w:pPr>
          </w:p>
          <w:p w14:paraId="34FCE02C" w14:textId="77777777" w:rsidR="007A6C3A" w:rsidRPr="000C4E4B" w:rsidRDefault="007A6C3A" w:rsidP="00732C45">
            <w:pPr>
              <w:widowControl w:val="0"/>
              <w:spacing w:after="0"/>
              <w:jc w:val="center"/>
              <w:rPr>
                <w:b/>
                <w:sz w:val="12"/>
                <w:szCs w:val="10"/>
                <w:lang w:val="de-DE"/>
              </w:rPr>
            </w:pPr>
          </w:p>
          <w:p w14:paraId="7C6CCD33" w14:textId="75090D78" w:rsidR="003B17D8" w:rsidRDefault="003B17D8" w:rsidP="00732C45">
            <w:pPr>
              <w:widowControl w:val="0"/>
              <w:spacing w:after="0"/>
              <w:jc w:val="center"/>
              <w:rPr>
                <w:b/>
                <w:sz w:val="26"/>
                <w:lang w:val="de-DE"/>
              </w:rPr>
            </w:pPr>
          </w:p>
          <w:p w14:paraId="49D652AA" w14:textId="77777777" w:rsidR="00035423" w:rsidRDefault="00035423" w:rsidP="00035423">
            <w:pPr>
              <w:widowControl w:val="0"/>
              <w:spacing w:after="0"/>
              <w:rPr>
                <w:b/>
                <w:sz w:val="26"/>
                <w:lang w:val="de-DE"/>
              </w:rPr>
            </w:pPr>
          </w:p>
          <w:p w14:paraId="3F193C69" w14:textId="67E15066" w:rsidR="00185D60" w:rsidRDefault="002B2661" w:rsidP="00035423">
            <w:pPr>
              <w:widowControl w:val="0"/>
              <w:spacing w:after="0"/>
              <w:jc w:val="center"/>
              <w:rPr>
                <w:b/>
                <w:sz w:val="26"/>
                <w:lang w:val="de-DE"/>
              </w:rPr>
            </w:pPr>
            <w:r>
              <w:rPr>
                <w:b/>
                <w:sz w:val="26"/>
                <w:lang w:val="de-DE"/>
              </w:rPr>
              <w:t>Trịnh Minh Hoàng</w:t>
            </w:r>
          </w:p>
          <w:p w14:paraId="7E88F034" w14:textId="1BD13AC7" w:rsidR="00A223F3" w:rsidRPr="000C4E4B" w:rsidRDefault="00A223F3" w:rsidP="004658DD">
            <w:pPr>
              <w:widowControl w:val="0"/>
              <w:spacing w:after="0"/>
              <w:jc w:val="center"/>
              <w:rPr>
                <w:b/>
                <w:sz w:val="26"/>
                <w:lang w:val="de-DE"/>
              </w:rPr>
            </w:pPr>
          </w:p>
        </w:tc>
      </w:tr>
    </w:tbl>
    <w:p w14:paraId="080D7525" w14:textId="77777777" w:rsidR="00185D60" w:rsidRPr="000C4E4B" w:rsidRDefault="00185D60" w:rsidP="00C57E47">
      <w:pPr>
        <w:rPr>
          <w:lang w:val="de-DE"/>
        </w:rPr>
      </w:pPr>
    </w:p>
    <w:sectPr w:rsidR="00185D60" w:rsidRPr="000C4E4B" w:rsidSect="00161660">
      <w:headerReference w:type="even" r:id="rId8"/>
      <w:headerReference w:type="default" r:id="rId9"/>
      <w:headerReference w:type="first" r:id="rId10"/>
      <w:pgSz w:w="11907" w:h="16840" w:code="9"/>
      <w:pgMar w:top="1135"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C4FC" w14:textId="77777777" w:rsidR="009252E1" w:rsidRDefault="009252E1" w:rsidP="00857267">
      <w:pPr>
        <w:spacing w:after="0"/>
      </w:pPr>
      <w:r>
        <w:separator/>
      </w:r>
    </w:p>
  </w:endnote>
  <w:endnote w:type="continuationSeparator" w:id="0">
    <w:p w14:paraId="21BB3B70" w14:textId="77777777" w:rsidR="009252E1" w:rsidRDefault="009252E1" w:rsidP="00857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77E3C" w14:textId="77777777" w:rsidR="009252E1" w:rsidRDefault="009252E1" w:rsidP="00857267">
      <w:pPr>
        <w:spacing w:after="0"/>
      </w:pPr>
      <w:r>
        <w:separator/>
      </w:r>
    </w:p>
  </w:footnote>
  <w:footnote w:type="continuationSeparator" w:id="0">
    <w:p w14:paraId="5FE43543" w14:textId="77777777" w:rsidR="009252E1" w:rsidRDefault="009252E1" w:rsidP="00857267">
      <w:pPr>
        <w:spacing w:after="0"/>
      </w:pPr>
      <w:r>
        <w:continuationSeparator/>
      </w:r>
    </w:p>
  </w:footnote>
  <w:footnote w:id="1">
    <w:p w14:paraId="7BF12A37" w14:textId="74234988" w:rsidR="00EE11D8" w:rsidRDefault="00EE11D8" w:rsidP="00BA3A45">
      <w:pPr>
        <w:pStyle w:val="FootnoteText"/>
        <w:jc w:val="both"/>
      </w:pPr>
      <w:r>
        <w:rPr>
          <w:rStyle w:val="FootnoteReference"/>
        </w:rPr>
        <w:footnoteRef/>
      </w:r>
      <w:r>
        <w:t xml:space="preserve"> Quyết định số 0</w:t>
      </w:r>
      <w:r w:rsidRPr="003C6B37">
        <w:rPr>
          <w:bCs/>
          <w:szCs w:val="28"/>
          <w:lang w:val="nl-NL"/>
        </w:rPr>
        <w:t>7/2022</w:t>
      </w:r>
      <w:r w:rsidRPr="00E74D70">
        <w:rPr>
          <w:bCs/>
          <w:color w:val="000000" w:themeColor="text1"/>
          <w:szCs w:val="28"/>
          <w:lang w:val="nl-NL"/>
        </w:rPr>
        <w:t>/QĐ-TTg ngày 25/03/2022 của Thủ tướng Chính phủ quy định nguyên tắc, tiêu chí, định mức phân bổ vốn ngân sách trung ương và tỷ lệ vốn đối ứng của ngân sách địa phương thực hiện Chương trình MTQG xây dựng nông thôn mới giai đoạn 2021-2025</w:t>
      </w:r>
      <w:r>
        <w:rPr>
          <w:bCs/>
          <w:color w:val="000000" w:themeColor="text1"/>
          <w:szCs w:val="28"/>
          <w:lang w:val="nl-NL"/>
        </w:rPr>
        <w:t xml:space="preserve"> (viết tắt là </w:t>
      </w:r>
      <w:r w:rsidR="0021387C">
        <w:rPr>
          <w:bCs/>
          <w:color w:val="000000" w:themeColor="text1"/>
          <w:szCs w:val="28"/>
          <w:lang w:val="nl-NL"/>
        </w:rPr>
        <w:t>Quyết định số</w:t>
      </w:r>
      <w:r>
        <w:rPr>
          <w:bCs/>
          <w:color w:val="000000" w:themeColor="text1"/>
          <w:szCs w:val="28"/>
          <w:lang w:val="nl-NL"/>
        </w:rPr>
        <w:t xml:space="preserve"> 07/2022/QĐ-TTg); </w:t>
      </w:r>
      <w:r w:rsidR="0021387C" w:rsidRPr="00E74D70">
        <w:rPr>
          <w:bCs/>
          <w:szCs w:val="28"/>
          <w:lang w:val="nl-NL"/>
        </w:rPr>
        <w:t>Quyết định số 02</w:t>
      </w:r>
      <w:r w:rsidR="0021387C" w:rsidRPr="002C7BDB">
        <w:rPr>
          <w:bCs/>
          <w:szCs w:val="28"/>
          <w:lang w:val="nl-NL"/>
        </w:rPr>
        <w:t>/2022/QĐ-TTg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r w:rsidR="0021387C">
        <w:rPr>
          <w:bCs/>
          <w:szCs w:val="28"/>
          <w:lang w:val="nl-NL"/>
        </w:rPr>
        <w:t xml:space="preserve"> (viết tắt là Quyết định số 02/2022/QĐ-TTg);</w:t>
      </w:r>
      <w:r w:rsidR="00BA3A45">
        <w:rPr>
          <w:bCs/>
          <w:szCs w:val="28"/>
          <w:lang w:val="nl-NL"/>
        </w:rPr>
        <w:t xml:space="preserve"> </w:t>
      </w:r>
      <w:r w:rsidR="00BA3A45" w:rsidRPr="00E74D70">
        <w:rPr>
          <w:szCs w:val="28"/>
          <w:lang w:val="nl-NL"/>
        </w:rPr>
        <w:t>Quyết định số 39/2021/QĐ-TTg ngày 30/12/2021 của Thủ tướng Chính phủ Quy định nguyên tắc, tiêu chí và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r w:rsidR="00BA3A45">
        <w:rPr>
          <w:szCs w:val="28"/>
          <w:lang w:val="nl-NL"/>
        </w:rPr>
        <w:t xml:space="preserve"> (viết tắt là Quyết định số 39/2021/QĐ-TTg).</w:t>
      </w:r>
    </w:p>
  </w:footnote>
  <w:footnote w:id="2">
    <w:p w14:paraId="338EADE0" w14:textId="2E9FB736" w:rsidR="00DF78D4" w:rsidRDefault="00DF78D4" w:rsidP="00BA3A45">
      <w:pPr>
        <w:pStyle w:val="FootnoteText"/>
        <w:jc w:val="both"/>
      </w:pPr>
      <w:r>
        <w:rPr>
          <w:rStyle w:val="FootnoteReference"/>
        </w:rPr>
        <w:footnoteRef/>
      </w:r>
      <w:r>
        <w:t xml:space="preserve"> Gồm 04 Nghị quyết ban hành/điều chỉnh nguyên tắc, tiêu chí, định mức vốn ngân sách nhà nước thực hiện Chương trình MTQG xây dựng nông thôn mới, 0</w:t>
      </w:r>
      <w:r w:rsidR="008C2F17">
        <w:t>5</w:t>
      </w:r>
      <w:r>
        <w:t xml:space="preserve"> Nghị quyết ban hành, điều chỉnh nguyên tắc, tiêu chí, định mức vốn ng</w:t>
      </w:r>
      <w:r w:rsidR="008C2F17">
        <w:t xml:space="preserve">ân sách nhà nước thực hiện Chương trình MTQG giảm nghèo bền vững và </w:t>
      </w:r>
      <w:r w:rsidR="00B25810">
        <w:t>07 Nghị quyết ban hành, điều chỉnh nguyên tắc, tiêu chí, định mức vốn ngân sách nhà nước thực hiện Chương trình MTQG phát triển kinh tế xã hội vùng đồng bào dân tộc thiểu số và miền núi giai đoạn 2021-2025</w:t>
      </w:r>
      <w:r w:rsidR="00952A43">
        <w:t xml:space="preserve"> (đính kèm)</w:t>
      </w:r>
      <w:r w:rsidR="00B25810">
        <w:t>.</w:t>
      </w:r>
    </w:p>
  </w:footnote>
  <w:footnote w:id="3">
    <w:p w14:paraId="1509F5A4" w14:textId="602A3D6F" w:rsidR="009015A8" w:rsidRDefault="009015A8">
      <w:pPr>
        <w:pStyle w:val="FootnoteText"/>
      </w:pPr>
      <w:r>
        <w:rPr>
          <w:rStyle w:val="FootnoteReference"/>
        </w:rPr>
        <w:footnoteRef/>
      </w:r>
      <w:r>
        <w:t xml:space="preserve"> </w:t>
      </w:r>
      <w:r w:rsidRPr="00AB4E71">
        <w:rPr>
          <w:bCs/>
          <w:lang w:val="nl-NL"/>
        </w:rPr>
        <w:t>Nghị quyết số 22/NQ-HĐND ngày 30/6/2022</w:t>
      </w:r>
      <w:r>
        <w:rPr>
          <w:bCs/>
          <w:lang w:val="nl-NL"/>
        </w:rPr>
        <w:t xml:space="preserve"> của HĐND tỉnh Ninh Thuận</w:t>
      </w:r>
    </w:p>
  </w:footnote>
  <w:footnote w:id="4">
    <w:p w14:paraId="0CF8D92B" w14:textId="3464AA50" w:rsidR="009015A8" w:rsidRDefault="009015A8">
      <w:pPr>
        <w:pStyle w:val="FootnoteText"/>
      </w:pPr>
      <w:r>
        <w:rPr>
          <w:rStyle w:val="FootnoteReference"/>
        </w:rPr>
        <w:footnoteRef/>
      </w:r>
      <w:r>
        <w:t xml:space="preserve"> </w:t>
      </w:r>
      <w:r w:rsidRPr="00AB4E71">
        <w:rPr>
          <w:bCs/>
          <w:lang w:val="nl-NL"/>
        </w:rPr>
        <w:t>Nghị quyết số 23/NQ-HĐND ngày 30/6/2022, Nghị quyết số 74/NQ-HĐND ngày 09/12/2022, Nghị quyết số 64/NQ-HĐND ngày 12/10/2024</w:t>
      </w:r>
      <w:r>
        <w:rPr>
          <w:bCs/>
          <w:lang w:val="nl-NL"/>
        </w:rPr>
        <w:t xml:space="preserve"> của HĐND tỉnh Ninh Thuận</w:t>
      </w:r>
    </w:p>
  </w:footnote>
  <w:footnote w:id="5">
    <w:p w14:paraId="4C3F847E" w14:textId="0F618C92" w:rsidR="00FB44DF" w:rsidRDefault="00FB44DF">
      <w:pPr>
        <w:pStyle w:val="FootnoteText"/>
      </w:pPr>
      <w:r>
        <w:rPr>
          <w:rStyle w:val="FootnoteReference"/>
        </w:rPr>
        <w:footnoteRef/>
      </w:r>
      <w:r>
        <w:t xml:space="preserve"> </w:t>
      </w:r>
      <w:r w:rsidRPr="00AB4E71">
        <w:rPr>
          <w:bCs/>
          <w:lang w:val="nl-NL"/>
        </w:rPr>
        <w:t>Nghị quyết số 26/NQ-HĐND ngày 30/6/2022, Nghị quyết số 03/NQ-HĐND ngày 14/02/2023, Nghị quyết số 54/NQ-HĐND ngày 08/12/2023, Nghị quyết số 20/NQ-HĐND ngày 28/4/2025</w:t>
      </w:r>
      <w:r>
        <w:rPr>
          <w:bCs/>
          <w:lang w:val="nl-NL"/>
        </w:rPr>
        <w:t xml:space="preserve"> của HĐND tỉnh Ninh Thuận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190B" w14:textId="023A7F14" w:rsidR="00B85F96" w:rsidRDefault="00B85F96" w:rsidP="00B85F96">
    <w:pPr>
      <w:pStyle w:val="Header"/>
      <w:tabs>
        <w:tab w:val="clear" w:pos="4680"/>
        <w:tab w:val="clear" w:pos="9360"/>
        <w:tab w:val="left" w:pos="3288"/>
      </w:tabs>
      <w:ind w:left="0" w:firstLine="0"/>
      <w:jc w:val="center"/>
    </w:pPr>
    <w: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54413"/>
      <w:docPartObj>
        <w:docPartGallery w:val="Page Numbers (Top of Page)"/>
        <w:docPartUnique/>
      </w:docPartObj>
    </w:sdtPr>
    <w:sdtEndPr>
      <w:rPr>
        <w:noProof/>
      </w:rPr>
    </w:sdtEndPr>
    <w:sdtContent>
      <w:p w14:paraId="42F49CF0" w14:textId="152B5D01" w:rsidR="001B24FF" w:rsidRDefault="001B24FF" w:rsidP="00F83E24">
        <w:pPr>
          <w:pStyle w:val="Header"/>
          <w:ind w:left="0" w:firstLine="0"/>
          <w:jc w:val="center"/>
        </w:pPr>
        <w:r>
          <w:fldChar w:fldCharType="begin"/>
        </w:r>
        <w:r>
          <w:instrText xml:space="preserve"> PAGE   \* MERGEFORMAT </w:instrText>
        </w:r>
        <w:r>
          <w:fldChar w:fldCharType="separate"/>
        </w:r>
        <w:r w:rsidR="00CF6011">
          <w:rPr>
            <w:noProof/>
          </w:rPr>
          <w:t>6</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2950170"/>
      <w:docPartObj>
        <w:docPartGallery w:val="Page Numbers (Top of Page)"/>
        <w:docPartUnique/>
      </w:docPartObj>
    </w:sdtPr>
    <w:sdtEndPr>
      <w:rPr>
        <w:noProof/>
      </w:rPr>
    </w:sdtEndPr>
    <w:sdtContent>
      <w:p w14:paraId="69ED9FEF" w14:textId="7404F6A7" w:rsidR="00B85F96" w:rsidRDefault="00000000" w:rsidP="00B85F96">
        <w:pPr>
          <w:pStyle w:val="Header"/>
          <w:ind w:left="0" w:firstLine="0"/>
          <w:jc w:val="center"/>
        </w:pPr>
      </w:p>
    </w:sdtContent>
  </w:sdt>
  <w:p w14:paraId="1936B898" w14:textId="77777777" w:rsidR="00B85F96" w:rsidRDefault="00B85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93F"/>
    <w:multiLevelType w:val="hybridMultilevel"/>
    <w:tmpl w:val="F626CA0A"/>
    <w:lvl w:ilvl="0" w:tplc="72F0E4D8">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15:restartNumberingAfterBreak="0">
    <w:nsid w:val="095A7A69"/>
    <w:multiLevelType w:val="hybridMultilevel"/>
    <w:tmpl w:val="023C0F06"/>
    <w:lvl w:ilvl="0" w:tplc="8C2E43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660AB3"/>
    <w:multiLevelType w:val="hybridMultilevel"/>
    <w:tmpl w:val="14C2CCB0"/>
    <w:lvl w:ilvl="0" w:tplc="C494DB64">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3" w15:restartNumberingAfterBreak="0">
    <w:nsid w:val="117748C2"/>
    <w:multiLevelType w:val="hybridMultilevel"/>
    <w:tmpl w:val="4C6412E2"/>
    <w:lvl w:ilvl="0" w:tplc="BB2C2F7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126E3558"/>
    <w:multiLevelType w:val="hybridMultilevel"/>
    <w:tmpl w:val="8936605C"/>
    <w:lvl w:ilvl="0" w:tplc="F47E43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EB7A95"/>
    <w:multiLevelType w:val="hybridMultilevel"/>
    <w:tmpl w:val="B4803246"/>
    <w:lvl w:ilvl="0" w:tplc="34425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0B0F06"/>
    <w:multiLevelType w:val="hybridMultilevel"/>
    <w:tmpl w:val="D44AA27A"/>
    <w:lvl w:ilvl="0" w:tplc="80EAFD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394DC7"/>
    <w:multiLevelType w:val="hybridMultilevel"/>
    <w:tmpl w:val="5C80259C"/>
    <w:lvl w:ilvl="0" w:tplc="79FAF0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F76965"/>
    <w:multiLevelType w:val="hybridMultilevel"/>
    <w:tmpl w:val="A4FCF512"/>
    <w:lvl w:ilvl="0" w:tplc="B11C0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8828EA"/>
    <w:multiLevelType w:val="hybridMultilevel"/>
    <w:tmpl w:val="C03EAEB8"/>
    <w:lvl w:ilvl="0" w:tplc="CB762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F7584B"/>
    <w:multiLevelType w:val="hybridMultilevel"/>
    <w:tmpl w:val="7892D3E6"/>
    <w:lvl w:ilvl="0" w:tplc="37785CDA">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1" w15:restartNumberingAfterBreak="0">
    <w:nsid w:val="36ED6351"/>
    <w:multiLevelType w:val="hybridMultilevel"/>
    <w:tmpl w:val="949220DC"/>
    <w:lvl w:ilvl="0" w:tplc="68668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B80BAB"/>
    <w:multiLevelType w:val="hybridMultilevel"/>
    <w:tmpl w:val="14929508"/>
    <w:lvl w:ilvl="0" w:tplc="1B920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E44647"/>
    <w:multiLevelType w:val="hybridMultilevel"/>
    <w:tmpl w:val="DD18A098"/>
    <w:lvl w:ilvl="0" w:tplc="1C78A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4F6009"/>
    <w:multiLevelType w:val="hybridMultilevel"/>
    <w:tmpl w:val="CFDA63D4"/>
    <w:lvl w:ilvl="0" w:tplc="97D08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3D714E"/>
    <w:multiLevelType w:val="hybridMultilevel"/>
    <w:tmpl w:val="91669032"/>
    <w:lvl w:ilvl="0" w:tplc="E61EAC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D02E52"/>
    <w:multiLevelType w:val="hybridMultilevel"/>
    <w:tmpl w:val="EDFA24B2"/>
    <w:lvl w:ilvl="0" w:tplc="198EA6FE">
      <w:start w:val="1"/>
      <w:numFmt w:val="decimal"/>
      <w:lvlText w:val="%1."/>
      <w:lvlJc w:val="left"/>
      <w:pPr>
        <w:ind w:left="1056" w:hanging="360"/>
      </w:pPr>
      <w:rPr>
        <w:rFonts w:hint="default"/>
      </w:rPr>
    </w:lvl>
    <w:lvl w:ilvl="1" w:tplc="042A0019" w:tentative="1">
      <w:start w:val="1"/>
      <w:numFmt w:val="lowerLetter"/>
      <w:lvlText w:val="%2."/>
      <w:lvlJc w:val="left"/>
      <w:pPr>
        <w:ind w:left="1776" w:hanging="360"/>
      </w:pPr>
    </w:lvl>
    <w:lvl w:ilvl="2" w:tplc="042A001B" w:tentative="1">
      <w:start w:val="1"/>
      <w:numFmt w:val="lowerRoman"/>
      <w:lvlText w:val="%3."/>
      <w:lvlJc w:val="right"/>
      <w:pPr>
        <w:ind w:left="2496" w:hanging="180"/>
      </w:pPr>
    </w:lvl>
    <w:lvl w:ilvl="3" w:tplc="042A000F" w:tentative="1">
      <w:start w:val="1"/>
      <w:numFmt w:val="decimal"/>
      <w:lvlText w:val="%4."/>
      <w:lvlJc w:val="left"/>
      <w:pPr>
        <w:ind w:left="3216" w:hanging="360"/>
      </w:pPr>
    </w:lvl>
    <w:lvl w:ilvl="4" w:tplc="042A0019" w:tentative="1">
      <w:start w:val="1"/>
      <w:numFmt w:val="lowerLetter"/>
      <w:lvlText w:val="%5."/>
      <w:lvlJc w:val="left"/>
      <w:pPr>
        <w:ind w:left="3936" w:hanging="360"/>
      </w:pPr>
    </w:lvl>
    <w:lvl w:ilvl="5" w:tplc="042A001B" w:tentative="1">
      <w:start w:val="1"/>
      <w:numFmt w:val="lowerRoman"/>
      <w:lvlText w:val="%6."/>
      <w:lvlJc w:val="right"/>
      <w:pPr>
        <w:ind w:left="4656" w:hanging="180"/>
      </w:pPr>
    </w:lvl>
    <w:lvl w:ilvl="6" w:tplc="042A000F" w:tentative="1">
      <w:start w:val="1"/>
      <w:numFmt w:val="decimal"/>
      <w:lvlText w:val="%7."/>
      <w:lvlJc w:val="left"/>
      <w:pPr>
        <w:ind w:left="5376" w:hanging="360"/>
      </w:pPr>
    </w:lvl>
    <w:lvl w:ilvl="7" w:tplc="042A0019" w:tentative="1">
      <w:start w:val="1"/>
      <w:numFmt w:val="lowerLetter"/>
      <w:lvlText w:val="%8."/>
      <w:lvlJc w:val="left"/>
      <w:pPr>
        <w:ind w:left="6096" w:hanging="360"/>
      </w:pPr>
    </w:lvl>
    <w:lvl w:ilvl="8" w:tplc="042A001B" w:tentative="1">
      <w:start w:val="1"/>
      <w:numFmt w:val="lowerRoman"/>
      <w:lvlText w:val="%9."/>
      <w:lvlJc w:val="right"/>
      <w:pPr>
        <w:ind w:left="6816" w:hanging="180"/>
      </w:pPr>
    </w:lvl>
  </w:abstractNum>
  <w:abstractNum w:abstractNumId="17" w15:restartNumberingAfterBreak="0">
    <w:nsid w:val="6E895E69"/>
    <w:multiLevelType w:val="hybridMultilevel"/>
    <w:tmpl w:val="2AA41E5C"/>
    <w:lvl w:ilvl="0" w:tplc="A446933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73734708"/>
    <w:multiLevelType w:val="hybridMultilevel"/>
    <w:tmpl w:val="4380E5D0"/>
    <w:lvl w:ilvl="0" w:tplc="05087978">
      <w:start w:val="1"/>
      <w:numFmt w:val="lowerLetter"/>
      <w:lvlText w:val="%1)"/>
      <w:lvlJc w:val="left"/>
      <w:pPr>
        <w:ind w:left="814" w:hanging="360"/>
      </w:pPr>
      <w:rPr>
        <w:rFonts w:ascii="Times New Roman" w:eastAsia="Times New Roman" w:hAnsi="Times New Roman" w:cs="Times New Roman"/>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15:restartNumberingAfterBreak="0">
    <w:nsid w:val="7C214C94"/>
    <w:multiLevelType w:val="hybridMultilevel"/>
    <w:tmpl w:val="988492C4"/>
    <w:lvl w:ilvl="0" w:tplc="14F07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2C5EF4"/>
    <w:multiLevelType w:val="hybridMultilevel"/>
    <w:tmpl w:val="DDF0CAA8"/>
    <w:lvl w:ilvl="0" w:tplc="DFC66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142BB0"/>
    <w:multiLevelType w:val="hybridMultilevel"/>
    <w:tmpl w:val="8BFE0642"/>
    <w:lvl w:ilvl="0" w:tplc="F32698C0">
      <w:start w:val="1"/>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2" w15:restartNumberingAfterBreak="0">
    <w:nsid w:val="7F60480A"/>
    <w:multiLevelType w:val="hybridMultilevel"/>
    <w:tmpl w:val="2B608498"/>
    <w:lvl w:ilvl="0" w:tplc="95A20730">
      <w:start w:val="1"/>
      <w:numFmt w:val="decimal"/>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3" w15:restartNumberingAfterBreak="0">
    <w:nsid w:val="7FC175E2"/>
    <w:multiLevelType w:val="hybridMultilevel"/>
    <w:tmpl w:val="E30A8490"/>
    <w:lvl w:ilvl="0" w:tplc="6BE6B61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4370870">
    <w:abstractNumId w:val="16"/>
  </w:num>
  <w:num w:numId="2" w16cid:durableId="445317329">
    <w:abstractNumId w:val="22"/>
  </w:num>
  <w:num w:numId="3" w16cid:durableId="1185248534">
    <w:abstractNumId w:val="2"/>
  </w:num>
  <w:num w:numId="4" w16cid:durableId="1154570596">
    <w:abstractNumId w:val="11"/>
  </w:num>
  <w:num w:numId="5" w16cid:durableId="1237322711">
    <w:abstractNumId w:val="8"/>
  </w:num>
  <w:num w:numId="6" w16cid:durableId="1249850896">
    <w:abstractNumId w:val="19"/>
  </w:num>
  <w:num w:numId="7" w16cid:durableId="1336037452">
    <w:abstractNumId w:val="20"/>
  </w:num>
  <w:num w:numId="8" w16cid:durableId="1539662116">
    <w:abstractNumId w:val="1"/>
  </w:num>
  <w:num w:numId="9" w16cid:durableId="993677377">
    <w:abstractNumId w:val="6"/>
  </w:num>
  <w:num w:numId="10" w16cid:durableId="769157646">
    <w:abstractNumId w:val="15"/>
  </w:num>
  <w:num w:numId="11" w16cid:durableId="1556620666">
    <w:abstractNumId w:val="4"/>
  </w:num>
  <w:num w:numId="12" w16cid:durableId="1165052306">
    <w:abstractNumId w:val="23"/>
  </w:num>
  <w:num w:numId="13" w16cid:durableId="1343509086">
    <w:abstractNumId w:val="12"/>
  </w:num>
  <w:num w:numId="14" w16cid:durableId="105202062">
    <w:abstractNumId w:val="13"/>
  </w:num>
  <w:num w:numId="15" w16cid:durableId="1472092205">
    <w:abstractNumId w:val="5"/>
  </w:num>
  <w:num w:numId="16" w16cid:durableId="231355612">
    <w:abstractNumId w:val="3"/>
  </w:num>
  <w:num w:numId="17" w16cid:durableId="1685668209">
    <w:abstractNumId w:val="17"/>
  </w:num>
  <w:num w:numId="18" w16cid:durableId="1237085763">
    <w:abstractNumId w:val="14"/>
  </w:num>
  <w:num w:numId="19" w16cid:durableId="429275663">
    <w:abstractNumId w:val="9"/>
  </w:num>
  <w:num w:numId="20" w16cid:durableId="576210567">
    <w:abstractNumId w:val="7"/>
  </w:num>
  <w:num w:numId="21" w16cid:durableId="23217375">
    <w:abstractNumId w:val="0"/>
  </w:num>
  <w:num w:numId="22" w16cid:durableId="685517570">
    <w:abstractNumId w:val="10"/>
  </w:num>
  <w:num w:numId="23" w16cid:durableId="1128550683">
    <w:abstractNumId w:val="18"/>
  </w:num>
  <w:num w:numId="24" w16cid:durableId="8310211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E8B"/>
    <w:rsid w:val="000009C3"/>
    <w:rsid w:val="00001710"/>
    <w:rsid w:val="00001F4B"/>
    <w:rsid w:val="00002092"/>
    <w:rsid w:val="00002303"/>
    <w:rsid w:val="00003DC1"/>
    <w:rsid w:val="000052AC"/>
    <w:rsid w:val="000053F1"/>
    <w:rsid w:val="00005A40"/>
    <w:rsid w:val="000067B4"/>
    <w:rsid w:val="00007B6B"/>
    <w:rsid w:val="00010C92"/>
    <w:rsid w:val="0001110E"/>
    <w:rsid w:val="000113AB"/>
    <w:rsid w:val="00011512"/>
    <w:rsid w:val="000135A0"/>
    <w:rsid w:val="000135EF"/>
    <w:rsid w:val="000143CB"/>
    <w:rsid w:val="00014A39"/>
    <w:rsid w:val="000151BB"/>
    <w:rsid w:val="00015729"/>
    <w:rsid w:val="00015840"/>
    <w:rsid w:val="000168CE"/>
    <w:rsid w:val="00016A50"/>
    <w:rsid w:val="000175E4"/>
    <w:rsid w:val="00020885"/>
    <w:rsid w:val="0002097F"/>
    <w:rsid w:val="00021E3C"/>
    <w:rsid w:val="00022490"/>
    <w:rsid w:val="00024958"/>
    <w:rsid w:val="00024D9C"/>
    <w:rsid w:val="000251FD"/>
    <w:rsid w:val="00025E81"/>
    <w:rsid w:val="000263AF"/>
    <w:rsid w:val="000265DA"/>
    <w:rsid w:val="00026AC1"/>
    <w:rsid w:val="00026AFC"/>
    <w:rsid w:val="0002704C"/>
    <w:rsid w:val="000271DC"/>
    <w:rsid w:val="00027B18"/>
    <w:rsid w:val="000309A6"/>
    <w:rsid w:val="000316E6"/>
    <w:rsid w:val="00032E7D"/>
    <w:rsid w:val="00033FFD"/>
    <w:rsid w:val="000347FD"/>
    <w:rsid w:val="00034A0C"/>
    <w:rsid w:val="00035423"/>
    <w:rsid w:val="0004035D"/>
    <w:rsid w:val="00043067"/>
    <w:rsid w:val="000447E6"/>
    <w:rsid w:val="00046BF8"/>
    <w:rsid w:val="00047B03"/>
    <w:rsid w:val="00050F2F"/>
    <w:rsid w:val="00051094"/>
    <w:rsid w:val="00051359"/>
    <w:rsid w:val="0005150D"/>
    <w:rsid w:val="000516BF"/>
    <w:rsid w:val="00056061"/>
    <w:rsid w:val="00056D4C"/>
    <w:rsid w:val="00060623"/>
    <w:rsid w:val="000624E9"/>
    <w:rsid w:val="00062D1B"/>
    <w:rsid w:val="000637BC"/>
    <w:rsid w:val="00063D0B"/>
    <w:rsid w:val="00063EFE"/>
    <w:rsid w:val="0006502B"/>
    <w:rsid w:val="0006533E"/>
    <w:rsid w:val="00065FCB"/>
    <w:rsid w:val="000667AA"/>
    <w:rsid w:val="00066D4E"/>
    <w:rsid w:val="000670E7"/>
    <w:rsid w:val="0006718B"/>
    <w:rsid w:val="00071735"/>
    <w:rsid w:val="00071D0D"/>
    <w:rsid w:val="000721AE"/>
    <w:rsid w:val="000731B4"/>
    <w:rsid w:val="0007479F"/>
    <w:rsid w:val="000757C5"/>
    <w:rsid w:val="00075D16"/>
    <w:rsid w:val="0007689B"/>
    <w:rsid w:val="00077ADD"/>
    <w:rsid w:val="00077FFA"/>
    <w:rsid w:val="00083610"/>
    <w:rsid w:val="00084382"/>
    <w:rsid w:val="00084411"/>
    <w:rsid w:val="000846EB"/>
    <w:rsid w:val="00085A41"/>
    <w:rsid w:val="000863EA"/>
    <w:rsid w:val="00086DE4"/>
    <w:rsid w:val="00087139"/>
    <w:rsid w:val="00087279"/>
    <w:rsid w:val="0008739E"/>
    <w:rsid w:val="000906BF"/>
    <w:rsid w:val="00091ACB"/>
    <w:rsid w:val="00091DB6"/>
    <w:rsid w:val="00092152"/>
    <w:rsid w:val="0009324A"/>
    <w:rsid w:val="00093B1F"/>
    <w:rsid w:val="000952EE"/>
    <w:rsid w:val="000A1C83"/>
    <w:rsid w:val="000A1E12"/>
    <w:rsid w:val="000A2302"/>
    <w:rsid w:val="000A2C5E"/>
    <w:rsid w:val="000A32AE"/>
    <w:rsid w:val="000A3DB2"/>
    <w:rsid w:val="000A4AFB"/>
    <w:rsid w:val="000A4ED6"/>
    <w:rsid w:val="000A532D"/>
    <w:rsid w:val="000A601E"/>
    <w:rsid w:val="000A67C0"/>
    <w:rsid w:val="000A712C"/>
    <w:rsid w:val="000A7377"/>
    <w:rsid w:val="000A7951"/>
    <w:rsid w:val="000B019F"/>
    <w:rsid w:val="000B21BF"/>
    <w:rsid w:val="000B22DA"/>
    <w:rsid w:val="000B27AA"/>
    <w:rsid w:val="000B3165"/>
    <w:rsid w:val="000B36FD"/>
    <w:rsid w:val="000B4A52"/>
    <w:rsid w:val="000B58C3"/>
    <w:rsid w:val="000B58CC"/>
    <w:rsid w:val="000B6892"/>
    <w:rsid w:val="000B749A"/>
    <w:rsid w:val="000B7526"/>
    <w:rsid w:val="000C0988"/>
    <w:rsid w:val="000C09D0"/>
    <w:rsid w:val="000C0D31"/>
    <w:rsid w:val="000C1027"/>
    <w:rsid w:val="000C1B07"/>
    <w:rsid w:val="000C271B"/>
    <w:rsid w:val="000C2AC3"/>
    <w:rsid w:val="000C446A"/>
    <w:rsid w:val="000C4E1F"/>
    <w:rsid w:val="000C4E4B"/>
    <w:rsid w:val="000C53D1"/>
    <w:rsid w:val="000C69C0"/>
    <w:rsid w:val="000C71BB"/>
    <w:rsid w:val="000C73EE"/>
    <w:rsid w:val="000C747B"/>
    <w:rsid w:val="000D1923"/>
    <w:rsid w:val="000D2229"/>
    <w:rsid w:val="000D2413"/>
    <w:rsid w:val="000D57C7"/>
    <w:rsid w:val="000D5890"/>
    <w:rsid w:val="000D5BE5"/>
    <w:rsid w:val="000E0819"/>
    <w:rsid w:val="000E1BAE"/>
    <w:rsid w:val="000E2118"/>
    <w:rsid w:val="000E2A8F"/>
    <w:rsid w:val="000E3092"/>
    <w:rsid w:val="000E33BE"/>
    <w:rsid w:val="000E371C"/>
    <w:rsid w:val="000E5165"/>
    <w:rsid w:val="000E54E1"/>
    <w:rsid w:val="000E56BB"/>
    <w:rsid w:val="000E5AF8"/>
    <w:rsid w:val="000E62F8"/>
    <w:rsid w:val="000E79C5"/>
    <w:rsid w:val="000F0051"/>
    <w:rsid w:val="000F12FB"/>
    <w:rsid w:val="000F216A"/>
    <w:rsid w:val="000F3683"/>
    <w:rsid w:val="000F39D8"/>
    <w:rsid w:val="000F4F60"/>
    <w:rsid w:val="000F56CE"/>
    <w:rsid w:val="000F7322"/>
    <w:rsid w:val="00100778"/>
    <w:rsid w:val="0010119F"/>
    <w:rsid w:val="00101433"/>
    <w:rsid w:val="00101F17"/>
    <w:rsid w:val="0010397D"/>
    <w:rsid w:val="00103DB3"/>
    <w:rsid w:val="00103DD8"/>
    <w:rsid w:val="00103F0F"/>
    <w:rsid w:val="0010491E"/>
    <w:rsid w:val="00105DB1"/>
    <w:rsid w:val="00106A3A"/>
    <w:rsid w:val="0010719A"/>
    <w:rsid w:val="00110942"/>
    <w:rsid w:val="00110948"/>
    <w:rsid w:val="00110EC3"/>
    <w:rsid w:val="00112139"/>
    <w:rsid w:val="001127A8"/>
    <w:rsid w:val="00114433"/>
    <w:rsid w:val="00116C8C"/>
    <w:rsid w:val="00120396"/>
    <w:rsid w:val="001205D1"/>
    <w:rsid w:val="00121FC8"/>
    <w:rsid w:val="00122E4B"/>
    <w:rsid w:val="00123240"/>
    <w:rsid w:val="00123EB2"/>
    <w:rsid w:val="00124000"/>
    <w:rsid w:val="001268CC"/>
    <w:rsid w:val="001324E0"/>
    <w:rsid w:val="00132955"/>
    <w:rsid w:val="00134B99"/>
    <w:rsid w:val="001353DC"/>
    <w:rsid w:val="00135642"/>
    <w:rsid w:val="001358E9"/>
    <w:rsid w:val="00136984"/>
    <w:rsid w:val="001374B5"/>
    <w:rsid w:val="00140532"/>
    <w:rsid w:val="0014080A"/>
    <w:rsid w:val="00141128"/>
    <w:rsid w:val="0014146C"/>
    <w:rsid w:val="00142629"/>
    <w:rsid w:val="00144E70"/>
    <w:rsid w:val="00145FDE"/>
    <w:rsid w:val="00146463"/>
    <w:rsid w:val="00146DDE"/>
    <w:rsid w:val="001471EB"/>
    <w:rsid w:val="00147F91"/>
    <w:rsid w:val="001502C1"/>
    <w:rsid w:val="00150518"/>
    <w:rsid w:val="001528BD"/>
    <w:rsid w:val="001531AD"/>
    <w:rsid w:val="001548E5"/>
    <w:rsid w:val="00156764"/>
    <w:rsid w:val="00156EF4"/>
    <w:rsid w:val="001575B8"/>
    <w:rsid w:val="00160EA0"/>
    <w:rsid w:val="00161660"/>
    <w:rsid w:val="001620A4"/>
    <w:rsid w:val="00162C4D"/>
    <w:rsid w:val="00162DF9"/>
    <w:rsid w:val="00162E88"/>
    <w:rsid w:val="00164E21"/>
    <w:rsid w:val="0016549A"/>
    <w:rsid w:val="00166A89"/>
    <w:rsid w:val="0017309F"/>
    <w:rsid w:val="00176CEB"/>
    <w:rsid w:val="00176EE8"/>
    <w:rsid w:val="00177650"/>
    <w:rsid w:val="001776AB"/>
    <w:rsid w:val="0017771D"/>
    <w:rsid w:val="0018130C"/>
    <w:rsid w:val="00182B72"/>
    <w:rsid w:val="00182DDC"/>
    <w:rsid w:val="001833A6"/>
    <w:rsid w:val="00183D41"/>
    <w:rsid w:val="00184946"/>
    <w:rsid w:val="0018498D"/>
    <w:rsid w:val="0018523B"/>
    <w:rsid w:val="00185CAB"/>
    <w:rsid w:val="00185D60"/>
    <w:rsid w:val="00186398"/>
    <w:rsid w:val="001864F7"/>
    <w:rsid w:val="001865AE"/>
    <w:rsid w:val="00186A00"/>
    <w:rsid w:val="00187499"/>
    <w:rsid w:val="001874C2"/>
    <w:rsid w:val="001878CA"/>
    <w:rsid w:val="00190BCD"/>
    <w:rsid w:val="00190F4F"/>
    <w:rsid w:val="00192DA5"/>
    <w:rsid w:val="00192FCD"/>
    <w:rsid w:val="00193007"/>
    <w:rsid w:val="00194546"/>
    <w:rsid w:val="00195164"/>
    <w:rsid w:val="00195655"/>
    <w:rsid w:val="00195FCD"/>
    <w:rsid w:val="0019634D"/>
    <w:rsid w:val="00196A54"/>
    <w:rsid w:val="001978CC"/>
    <w:rsid w:val="001978F9"/>
    <w:rsid w:val="001A0265"/>
    <w:rsid w:val="001A1376"/>
    <w:rsid w:val="001A20EC"/>
    <w:rsid w:val="001A3156"/>
    <w:rsid w:val="001A40F9"/>
    <w:rsid w:val="001A52A2"/>
    <w:rsid w:val="001A60C0"/>
    <w:rsid w:val="001A6210"/>
    <w:rsid w:val="001A6337"/>
    <w:rsid w:val="001A71EF"/>
    <w:rsid w:val="001B0795"/>
    <w:rsid w:val="001B11C6"/>
    <w:rsid w:val="001B1FE7"/>
    <w:rsid w:val="001B24FF"/>
    <w:rsid w:val="001B3EDA"/>
    <w:rsid w:val="001B42F1"/>
    <w:rsid w:val="001B4B59"/>
    <w:rsid w:val="001B56C3"/>
    <w:rsid w:val="001B6CB6"/>
    <w:rsid w:val="001B7E0C"/>
    <w:rsid w:val="001C03EA"/>
    <w:rsid w:val="001C06A8"/>
    <w:rsid w:val="001C168B"/>
    <w:rsid w:val="001C2134"/>
    <w:rsid w:val="001C23B3"/>
    <w:rsid w:val="001C3011"/>
    <w:rsid w:val="001C3155"/>
    <w:rsid w:val="001C32C5"/>
    <w:rsid w:val="001C3A9E"/>
    <w:rsid w:val="001C4873"/>
    <w:rsid w:val="001C4F11"/>
    <w:rsid w:val="001C54F8"/>
    <w:rsid w:val="001C54F9"/>
    <w:rsid w:val="001C5C57"/>
    <w:rsid w:val="001C638E"/>
    <w:rsid w:val="001C6E01"/>
    <w:rsid w:val="001C74E4"/>
    <w:rsid w:val="001C7BC5"/>
    <w:rsid w:val="001C7FBC"/>
    <w:rsid w:val="001D0018"/>
    <w:rsid w:val="001D05BC"/>
    <w:rsid w:val="001D2014"/>
    <w:rsid w:val="001D3970"/>
    <w:rsid w:val="001D444D"/>
    <w:rsid w:val="001D5146"/>
    <w:rsid w:val="001D55B0"/>
    <w:rsid w:val="001E133E"/>
    <w:rsid w:val="001E290E"/>
    <w:rsid w:val="001E4CD0"/>
    <w:rsid w:val="001E5BA9"/>
    <w:rsid w:val="001E5DC5"/>
    <w:rsid w:val="001E6C4B"/>
    <w:rsid w:val="001E6C6D"/>
    <w:rsid w:val="001F0299"/>
    <w:rsid w:val="001F1805"/>
    <w:rsid w:val="001F2B0C"/>
    <w:rsid w:val="001F45C1"/>
    <w:rsid w:val="001F533A"/>
    <w:rsid w:val="001F5522"/>
    <w:rsid w:val="001F5A1C"/>
    <w:rsid w:val="001F64E6"/>
    <w:rsid w:val="001F775C"/>
    <w:rsid w:val="001F7A40"/>
    <w:rsid w:val="001F7A57"/>
    <w:rsid w:val="001F7B5B"/>
    <w:rsid w:val="002003FE"/>
    <w:rsid w:val="002008C0"/>
    <w:rsid w:val="00200C28"/>
    <w:rsid w:val="00200EAD"/>
    <w:rsid w:val="00201A11"/>
    <w:rsid w:val="0020254B"/>
    <w:rsid w:val="002026D8"/>
    <w:rsid w:val="0020416B"/>
    <w:rsid w:val="0020420E"/>
    <w:rsid w:val="0020422D"/>
    <w:rsid w:val="00204AED"/>
    <w:rsid w:val="002057A2"/>
    <w:rsid w:val="00205877"/>
    <w:rsid w:val="0020591E"/>
    <w:rsid w:val="00207273"/>
    <w:rsid w:val="00207EED"/>
    <w:rsid w:val="002100A8"/>
    <w:rsid w:val="00210B7C"/>
    <w:rsid w:val="00211817"/>
    <w:rsid w:val="00211DC6"/>
    <w:rsid w:val="00212EE4"/>
    <w:rsid w:val="002130D2"/>
    <w:rsid w:val="0021387C"/>
    <w:rsid w:val="002148DF"/>
    <w:rsid w:val="0021654B"/>
    <w:rsid w:val="00217670"/>
    <w:rsid w:val="00217DC6"/>
    <w:rsid w:val="00220043"/>
    <w:rsid w:val="002203FD"/>
    <w:rsid w:val="002207FE"/>
    <w:rsid w:val="00221898"/>
    <w:rsid w:val="00221E96"/>
    <w:rsid w:val="00221F47"/>
    <w:rsid w:val="0022205E"/>
    <w:rsid w:val="002228E7"/>
    <w:rsid w:val="00222960"/>
    <w:rsid w:val="00223AC9"/>
    <w:rsid w:val="002244F4"/>
    <w:rsid w:val="00224E83"/>
    <w:rsid w:val="00225EA8"/>
    <w:rsid w:val="00227F50"/>
    <w:rsid w:val="00230568"/>
    <w:rsid w:val="00233370"/>
    <w:rsid w:val="00233F70"/>
    <w:rsid w:val="0023457F"/>
    <w:rsid w:val="002346B9"/>
    <w:rsid w:val="00234E02"/>
    <w:rsid w:val="002357F2"/>
    <w:rsid w:val="00235C97"/>
    <w:rsid w:val="002364CA"/>
    <w:rsid w:val="002366EC"/>
    <w:rsid w:val="00236855"/>
    <w:rsid w:val="00240FF0"/>
    <w:rsid w:val="0024101D"/>
    <w:rsid w:val="0024119E"/>
    <w:rsid w:val="0024161D"/>
    <w:rsid w:val="002434B9"/>
    <w:rsid w:val="00245953"/>
    <w:rsid w:val="00245BBA"/>
    <w:rsid w:val="002462F7"/>
    <w:rsid w:val="00246AC2"/>
    <w:rsid w:val="00246CD5"/>
    <w:rsid w:val="00247375"/>
    <w:rsid w:val="00247F26"/>
    <w:rsid w:val="002538DB"/>
    <w:rsid w:val="0025428E"/>
    <w:rsid w:val="00254697"/>
    <w:rsid w:val="00255EB3"/>
    <w:rsid w:val="00257254"/>
    <w:rsid w:val="0026052D"/>
    <w:rsid w:val="00260920"/>
    <w:rsid w:val="00260B19"/>
    <w:rsid w:val="002628D9"/>
    <w:rsid w:val="00262F41"/>
    <w:rsid w:val="002643D4"/>
    <w:rsid w:val="00264CD4"/>
    <w:rsid w:val="002677D4"/>
    <w:rsid w:val="00267E46"/>
    <w:rsid w:val="0027419C"/>
    <w:rsid w:val="00274BEB"/>
    <w:rsid w:val="00275A74"/>
    <w:rsid w:val="00275B63"/>
    <w:rsid w:val="00276431"/>
    <w:rsid w:val="002764E0"/>
    <w:rsid w:val="00277211"/>
    <w:rsid w:val="00277B5C"/>
    <w:rsid w:val="00277CAC"/>
    <w:rsid w:val="002800C3"/>
    <w:rsid w:val="00281100"/>
    <w:rsid w:val="00281226"/>
    <w:rsid w:val="00282F40"/>
    <w:rsid w:val="00282FE3"/>
    <w:rsid w:val="002854DA"/>
    <w:rsid w:val="002910EA"/>
    <w:rsid w:val="002926EE"/>
    <w:rsid w:val="00292C93"/>
    <w:rsid w:val="00293F29"/>
    <w:rsid w:val="0029566D"/>
    <w:rsid w:val="00296741"/>
    <w:rsid w:val="00296AC0"/>
    <w:rsid w:val="00297EF5"/>
    <w:rsid w:val="002A004A"/>
    <w:rsid w:val="002A039F"/>
    <w:rsid w:val="002A0DF8"/>
    <w:rsid w:val="002A3CDB"/>
    <w:rsid w:val="002A44EC"/>
    <w:rsid w:val="002A584E"/>
    <w:rsid w:val="002A6615"/>
    <w:rsid w:val="002A6AD6"/>
    <w:rsid w:val="002A7A25"/>
    <w:rsid w:val="002A7BD0"/>
    <w:rsid w:val="002A7D3B"/>
    <w:rsid w:val="002B0293"/>
    <w:rsid w:val="002B03D3"/>
    <w:rsid w:val="002B1BC2"/>
    <w:rsid w:val="002B219E"/>
    <w:rsid w:val="002B2661"/>
    <w:rsid w:val="002B26E0"/>
    <w:rsid w:val="002B3CA3"/>
    <w:rsid w:val="002B3F79"/>
    <w:rsid w:val="002B3FEE"/>
    <w:rsid w:val="002B79E1"/>
    <w:rsid w:val="002C0756"/>
    <w:rsid w:val="002C198B"/>
    <w:rsid w:val="002C52E6"/>
    <w:rsid w:val="002D185E"/>
    <w:rsid w:val="002D25AD"/>
    <w:rsid w:val="002D3632"/>
    <w:rsid w:val="002D3D23"/>
    <w:rsid w:val="002D41A5"/>
    <w:rsid w:val="002D4A60"/>
    <w:rsid w:val="002D5CE5"/>
    <w:rsid w:val="002D6531"/>
    <w:rsid w:val="002D67CE"/>
    <w:rsid w:val="002D6942"/>
    <w:rsid w:val="002D6C72"/>
    <w:rsid w:val="002D79E2"/>
    <w:rsid w:val="002E2982"/>
    <w:rsid w:val="002E3E33"/>
    <w:rsid w:val="002E57CC"/>
    <w:rsid w:val="002E6E8D"/>
    <w:rsid w:val="002E6FBE"/>
    <w:rsid w:val="002F1532"/>
    <w:rsid w:val="002F1C00"/>
    <w:rsid w:val="002F26B5"/>
    <w:rsid w:val="002F2919"/>
    <w:rsid w:val="002F361A"/>
    <w:rsid w:val="002F380B"/>
    <w:rsid w:val="002F3B0A"/>
    <w:rsid w:val="002F3CBA"/>
    <w:rsid w:val="002F4C61"/>
    <w:rsid w:val="002F4F1B"/>
    <w:rsid w:val="002F4FC9"/>
    <w:rsid w:val="002F56F3"/>
    <w:rsid w:val="002F5E1F"/>
    <w:rsid w:val="002F6EBF"/>
    <w:rsid w:val="002F7130"/>
    <w:rsid w:val="002F7788"/>
    <w:rsid w:val="002F785A"/>
    <w:rsid w:val="002F7EEF"/>
    <w:rsid w:val="00300BB7"/>
    <w:rsid w:val="00302043"/>
    <w:rsid w:val="003024AE"/>
    <w:rsid w:val="003024F0"/>
    <w:rsid w:val="003029A7"/>
    <w:rsid w:val="00303209"/>
    <w:rsid w:val="0030375E"/>
    <w:rsid w:val="00303B99"/>
    <w:rsid w:val="003063E7"/>
    <w:rsid w:val="00307567"/>
    <w:rsid w:val="00307EE6"/>
    <w:rsid w:val="00311AED"/>
    <w:rsid w:val="003127D5"/>
    <w:rsid w:val="00312901"/>
    <w:rsid w:val="0031530D"/>
    <w:rsid w:val="0031584D"/>
    <w:rsid w:val="00316230"/>
    <w:rsid w:val="00317BF0"/>
    <w:rsid w:val="00317D08"/>
    <w:rsid w:val="00317E27"/>
    <w:rsid w:val="00320001"/>
    <w:rsid w:val="00320B1D"/>
    <w:rsid w:val="00320CE3"/>
    <w:rsid w:val="003215A5"/>
    <w:rsid w:val="00322087"/>
    <w:rsid w:val="003226FF"/>
    <w:rsid w:val="00322B0B"/>
    <w:rsid w:val="00322E01"/>
    <w:rsid w:val="00322E92"/>
    <w:rsid w:val="00322F36"/>
    <w:rsid w:val="003230B1"/>
    <w:rsid w:val="003237F4"/>
    <w:rsid w:val="00323852"/>
    <w:rsid w:val="003243F1"/>
    <w:rsid w:val="00324AFD"/>
    <w:rsid w:val="00325C63"/>
    <w:rsid w:val="0032648F"/>
    <w:rsid w:val="003276B3"/>
    <w:rsid w:val="00330245"/>
    <w:rsid w:val="00330E38"/>
    <w:rsid w:val="00330F4C"/>
    <w:rsid w:val="003320C1"/>
    <w:rsid w:val="00332560"/>
    <w:rsid w:val="0033266F"/>
    <w:rsid w:val="0033314C"/>
    <w:rsid w:val="00333C6A"/>
    <w:rsid w:val="00333FAA"/>
    <w:rsid w:val="00334680"/>
    <w:rsid w:val="0033527B"/>
    <w:rsid w:val="003365FF"/>
    <w:rsid w:val="003368A9"/>
    <w:rsid w:val="00340F50"/>
    <w:rsid w:val="0034378D"/>
    <w:rsid w:val="00343AB8"/>
    <w:rsid w:val="003445BF"/>
    <w:rsid w:val="00344788"/>
    <w:rsid w:val="00345E2D"/>
    <w:rsid w:val="00346A65"/>
    <w:rsid w:val="00347565"/>
    <w:rsid w:val="0034776B"/>
    <w:rsid w:val="00347ADE"/>
    <w:rsid w:val="0035006C"/>
    <w:rsid w:val="003502DA"/>
    <w:rsid w:val="003506F2"/>
    <w:rsid w:val="00352CB6"/>
    <w:rsid w:val="0035307C"/>
    <w:rsid w:val="00354176"/>
    <w:rsid w:val="003549CB"/>
    <w:rsid w:val="003564C7"/>
    <w:rsid w:val="003571B3"/>
    <w:rsid w:val="00357E79"/>
    <w:rsid w:val="0036026A"/>
    <w:rsid w:val="00360C9A"/>
    <w:rsid w:val="003613EE"/>
    <w:rsid w:val="00361706"/>
    <w:rsid w:val="00361CFE"/>
    <w:rsid w:val="00361FAA"/>
    <w:rsid w:val="003653E7"/>
    <w:rsid w:val="00365EC3"/>
    <w:rsid w:val="00366097"/>
    <w:rsid w:val="003660F3"/>
    <w:rsid w:val="00366A22"/>
    <w:rsid w:val="00366E4D"/>
    <w:rsid w:val="00370319"/>
    <w:rsid w:val="003709E7"/>
    <w:rsid w:val="00373BBA"/>
    <w:rsid w:val="00373DBF"/>
    <w:rsid w:val="00373FEF"/>
    <w:rsid w:val="003748EF"/>
    <w:rsid w:val="00374FBB"/>
    <w:rsid w:val="00375812"/>
    <w:rsid w:val="00375CB8"/>
    <w:rsid w:val="0037644F"/>
    <w:rsid w:val="003810C0"/>
    <w:rsid w:val="0038307A"/>
    <w:rsid w:val="00383578"/>
    <w:rsid w:val="003836C4"/>
    <w:rsid w:val="0038372A"/>
    <w:rsid w:val="00384BE2"/>
    <w:rsid w:val="00384E51"/>
    <w:rsid w:val="00386161"/>
    <w:rsid w:val="00387EC7"/>
    <w:rsid w:val="00391454"/>
    <w:rsid w:val="00391B08"/>
    <w:rsid w:val="00392235"/>
    <w:rsid w:val="00393ED8"/>
    <w:rsid w:val="0039487C"/>
    <w:rsid w:val="003965EE"/>
    <w:rsid w:val="003A0538"/>
    <w:rsid w:val="003A0B2D"/>
    <w:rsid w:val="003A29E0"/>
    <w:rsid w:val="003A2BFB"/>
    <w:rsid w:val="003A326E"/>
    <w:rsid w:val="003A362D"/>
    <w:rsid w:val="003A36E2"/>
    <w:rsid w:val="003A4843"/>
    <w:rsid w:val="003A5700"/>
    <w:rsid w:val="003A6791"/>
    <w:rsid w:val="003A698F"/>
    <w:rsid w:val="003A7E96"/>
    <w:rsid w:val="003B006F"/>
    <w:rsid w:val="003B013C"/>
    <w:rsid w:val="003B02A3"/>
    <w:rsid w:val="003B02B0"/>
    <w:rsid w:val="003B0947"/>
    <w:rsid w:val="003B0B64"/>
    <w:rsid w:val="003B17D8"/>
    <w:rsid w:val="003B2267"/>
    <w:rsid w:val="003B2499"/>
    <w:rsid w:val="003B3249"/>
    <w:rsid w:val="003B448E"/>
    <w:rsid w:val="003B5A8C"/>
    <w:rsid w:val="003B620D"/>
    <w:rsid w:val="003B6C6A"/>
    <w:rsid w:val="003B6F99"/>
    <w:rsid w:val="003B79F2"/>
    <w:rsid w:val="003C00DA"/>
    <w:rsid w:val="003C0CEC"/>
    <w:rsid w:val="003C11C5"/>
    <w:rsid w:val="003C1ECA"/>
    <w:rsid w:val="003C40BF"/>
    <w:rsid w:val="003C4220"/>
    <w:rsid w:val="003C4858"/>
    <w:rsid w:val="003C4FA1"/>
    <w:rsid w:val="003C6B37"/>
    <w:rsid w:val="003D0FDA"/>
    <w:rsid w:val="003D11F8"/>
    <w:rsid w:val="003D338A"/>
    <w:rsid w:val="003D3753"/>
    <w:rsid w:val="003D3923"/>
    <w:rsid w:val="003D4371"/>
    <w:rsid w:val="003D4806"/>
    <w:rsid w:val="003D4815"/>
    <w:rsid w:val="003D4F1C"/>
    <w:rsid w:val="003D512D"/>
    <w:rsid w:val="003D5B70"/>
    <w:rsid w:val="003E03C6"/>
    <w:rsid w:val="003E070E"/>
    <w:rsid w:val="003E0991"/>
    <w:rsid w:val="003E1CFC"/>
    <w:rsid w:val="003E4042"/>
    <w:rsid w:val="003E5DD6"/>
    <w:rsid w:val="003E648C"/>
    <w:rsid w:val="003E6932"/>
    <w:rsid w:val="003E7726"/>
    <w:rsid w:val="003F022A"/>
    <w:rsid w:val="003F0A0A"/>
    <w:rsid w:val="003F1450"/>
    <w:rsid w:val="003F1595"/>
    <w:rsid w:val="003F23DF"/>
    <w:rsid w:val="003F2D3F"/>
    <w:rsid w:val="003F4BCC"/>
    <w:rsid w:val="003F5F47"/>
    <w:rsid w:val="003F6431"/>
    <w:rsid w:val="003F674C"/>
    <w:rsid w:val="003F6C04"/>
    <w:rsid w:val="003F79BC"/>
    <w:rsid w:val="00400719"/>
    <w:rsid w:val="00402F9E"/>
    <w:rsid w:val="00403423"/>
    <w:rsid w:val="004034D9"/>
    <w:rsid w:val="00406280"/>
    <w:rsid w:val="004062C7"/>
    <w:rsid w:val="00406BF0"/>
    <w:rsid w:val="00406BFA"/>
    <w:rsid w:val="00407A19"/>
    <w:rsid w:val="00413373"/>
    <w:rsid w:val="00415153"/>
    <w:rsid w:val="0041568C"/>
    <w:rsid w:val="004157B3"/>
    <w:rsid w:val="00415976"/>
    <w:rsid w:val="00415D46"/>
    <w:rsid w:val="004163DF"/>
    <w:rsid w:val="00416A5B"/>
    <w:rsid w:val="00416BED"/>
    <w:rsid w:val="00416E0F"/>
    <w:rsid w:val="004218C7"/>
    <w:rsid w:val="0042218D"/>
    <w:rsid w:val="004231BC"/>
    <w:rsid w:val="00423793"/>
    <w:rsid w:val="0042440F"/>
    <w:rsid w:val="00424BD0"/>
    <w:rsid w:val="004252F8"/>
    <w:rsid w:val="004255B2"/>
    <w:rsid w:val="00425937"/>
    <w:rsid w:val="004260C6"/>
    <w:rsid w:val="00426CA0"/>
    <w:rsid w:val="00427264"/>
    <w:rsid w:val="00427514"/>
    <w:rsid w:val="00427DED"/>
    <w:rsid w:val="00427FCE"/>
    <w:rsid w:val="0043058A"/>
    <w:rsid w:val="00430AE7"/>
    <w:rsid w:val="00430AFF"/>
    <w:rsid w:val="00430D4B"/>
    <w:rsid w:val="00431F93"/>
    <w:rsid w:val="00433909"/>
    <w:rsid w:val="004347AB"/>
    <w:rsid w:val="0043495A"/>
    <w:rsid w:val="00436A56"/>
    <w:rsid w:val="00436B77"/>
    <w:rsid w:val="00437387"/>
    <w:rsid w:val="0044012B"/>
    <w:rsid w:val="00440502"/>
    <w:rsid w:val="004410C7"/>
    <w:rsid w:val="0044147F"/>
    <w:rsid w:val="00441481"/>
    <w:rsid w:val="00441DF3"/>
    <w:rsid w:val="00442F8E"/>
    <w:rsid w:val="004440D9"/>
    <w:rsid w:val="0044440D"/>
    <w:rsid w:val="004447AD"/>
    <w:rsid w:val="00444BFC"/>
    <w:rsid w:val="0044599C"/>
    <w:rsid w:val="004474EB"/>
    <w:rsid w:val="00447AB4"/>
    <w:rsid w:val="00447BBF"/>
    <w:rsid w:val="00447DEF"/>
    <w:rsid w:val="00450012"/>
    <w:rsid w:val="00450F2E"/>
    <w:rsid w:val="00453E2B"/>
    <w:rsid w:val="0045444B"/>
    <w:rsid w:val="00454771"/>
    <w:rsid w:val="00455F45"/>
    <w:rsid w:val="00455F83"/>
    <w:rsid w:val="00456480"/>
    <w:rsid w:val="00464ABC"/>
    <w:rsid w:val="00464B79"/>
    <w:rsid w:val="00464CF1"/>
    <w:rsid w:val="004658DD"/>
    <w:rsid w:val="004661A6"/>
    <w:rsid w:val="00466499"/>
    <w:rsid w:val="00466FB8"/>
    <w:rsid w:val="00470706"/>
    <w:rsid w:val="00471132"/>
    <w:rsid w:val="004714F2"/>
    <w:rsid w:val="004723D7"/>
    <w:rsid w:val="004728D1"/>
    <w:rsid w:val="004739C9"/>
    <w:rsid w:val="00473F7E"/>
    <w:rsid w:val="00475A89"/>
    <w:rsid w:val="00476C78"/>
    <w:rsid w:val="00476EEF"/>
    <w:rsid w:val="00476F84"/>
    <w:rsid w:val="00477E7B"/>
    <w:rsid w:val="00481C7F"/>
    <w:rsid w:val="00482649"/>
    <w:rsid w:val="00483CB3"/>
    <w:rsid w:val="0048416C"/>
    <w:rsid w:val="00484CD0"/>
    <w:rsid w:val="0048526C"/>
    <w:rsid w:val="004862DE"/>
    <w:rsid w:val="0048674A"/>
    <w:rsid w:val="00486B80"/>
    <w:rsid w:val="0048786F"/>
    <w:rsid w:val="004905BC"/>
    <w:rsid w:val="004908E2"/>
    <w:rsid w:val="00490E55"/>
    <w:rsid w:val="0049176A"/>
    <w:rsid w:val="00492B95"/>
    <w:rsid w:val="004934E7"/>
    <w:rsid w:val="00493BC2"/>
    <w:rsid w:val="0049622B"/>
    <w:rsid w:val="00497747"/>
    <w:rsid w:val="00497BA1"/>
    <w:rsid w:val="00497D00"/>
    <w:rsid w:val="004A05C2"/>
    <w:rsid w:val="004A0849"/>
    <w:rsid w:val="004A18A6"/>
    <w:rsid w:val="004A1B52"/>
    <w:rsid w:val="004A1CA5"/>
    <w:rsid w:val="004A1D06"/>
    <w:rsid w:val="004A1D35"/>
    <w:rsid w:val="004A237F"/>
    <w:rsid w:val="004A3831"/>
    <w:rsid w:val="004A7066"/>
    <w:rsid w:val="004A7222"/>
    <w:rsid w:val="004A7D40"/>
    <w:rsid w:val="004A7FD2"/>
    <w:rsid w:val="004B0F53"/>
    <w:rsid w:val="004B14E8"/>
    <w:rsid w:val="004B1525"/>
    <w:rsid w:val="004B167F"/>
    <w:rsid w:val="004B2064"/>
    <w:rsid w:val="004B2326"/>
    <w:rsid w:val="004B3308"/>
    <w:rsid w:val="004B34D8"/>
    <w:rsid w:val="004B48F6"/>
    <w:rsid w:val="004B6522"/>
    <w:rsid w:val="004B688C"/>
    <w:rsid w:val="004B6D64"/>
    <w:rsid w:val="004B7218"/>
    <w:rsid w:val="004C0E0D"/>
    <w:rsid w:val="004C11CE"/>
    <w:rsid w:val="004C1CD6"/>
    <w:rsid w:val="004C20C3"/>
    <w:rsid w:val="004C2C0B"/>
    <w:rsid w:val="004C38E0"/>
    <w:rsid w:val="004C4371"/>
    <w:rsid w:val="004C49CD"/>
    <w:rsid w:val="004C5A9D"/>
    <w:rsid w:val="004C7152"/>
    <w:rsid w:val="004C72A3"/>
    <w:rsid w:val="004D0123"/>
    <w:rsid w:val="004D025F"/>
    <w:rsid w:val="004D18FE"/>
    <w:rsid w:val="004D214A"/>
    <w:rsid w:val="004D2F57"/>
    <w:rsid w:val="004D38A0"/>
    <w:rsid w:val="004D3B1D"/>
    <w:rsid w:val="004D4E6F"/>
    <w:rsid w:val="004D4E9E"/>
    <w:rsid w:val="004D5382"/>
    <w:rsid w:val="004D6E0C"/>
    <w:rsid w:val="004D7444"/>
    <w:rsid w:val="004E0C3D"/>
    <w:rsid w:val="004E2AAA"/>
    <w:rsid w:val="004E2FAB"/>
    <w:rsid w:val="004E346A"/>
    <w:rsid w:val="004E3550"/>
    <w:rsid w:val="004E6039"/>
    <w:rsid w:val="004E6609"/>
    <w:rsid w:val="004E6C2E"/>
    <w:rsid w:val="004E770E"/>
    <w:rsid w:val="004E7B0E"/>
    <w:rsid w:val="004F0F70"/>
    <w:rsid w:val="004F1240"/>
    <w:rsid w:val="004F200D"/>
    <w:rsid w:val="004F3041"/>
    <w:rsid w:val="004F339E"/>
    <w:rsid w:val="004F4688"/>
    <w:rsid w:val="004F4755"/>
    <w:rsid w:val="004F4854"/>
    <w:rsid w:val="004F531C"/>
    <w:rsid w:val="004F5539"/>
    <w:rsid w:val="004F5751"/>
    <w:rsid w:val="004F5BEA"/>
    <w:rsid w:val="004F62DD"/>
    <w:rsid w:val="004F6757"/>
    <w:rsid w:val="004F6823"/>
    <w:rsid w:val="004F6CAA"/>
    <w:rsid w:val="004F6ED3"/>
    <w:rsid w:val="004F774A"/>
    <w:rsid w:val="004F7926"/>
    <w:rsid w:val="00500106"/>
    <w:rsid w:val="00501E9B"/>
    <w:rsid w:val="00505E28"/>
    <w:rsid w:val="00506E46"/>
    <w:rsid w:val="005073D6"/>
    <w:rsid w:val="00507629"/>
    <w:rsid w:val="00510255"/>
    <w:rsid w:val="005106B8"/>
    <w:rsid w:val="005107F8"/>
    <w:rsid w:val="00510AF3"/>
    <w:rsid w:val="005111FF"/>
    <w:rsid w:val="00511C64"/>
    <w:rsid w:val="0051440B"/>
    <w:rsid w:val="00515733"/>
    <w:rsid w:val="0051714B"/>
    <w:rsid w:val="0051723B"/>
    <w:rsid w:val="005173CF"/>
    <w:rsid w:val="00517924"/>
    <w:rsid w:val="005211E8"/>
    <w:rsid w:val="00521E2E"/>
    <w:rsid w:val="00521F0A"/>
    <w:rsid w:val="00523089"/>
    <w:rsid w:val="00523EEF"/>
    <w:rsid w:val="00524003"/>
    <w:rsid w:val="00524052"/>
    <w:rsid w:val="00525A5F"/>
    <w:rsid w:val="00526400"/>
    <w:rsid w:val="00526640"/>
    <w:rsid w:val="00527D3F"/>
    <w:rsid w:val="00530822"/>
    <w:rsid w:val="00531531"/>
    <w:rsid w:val="0053195A"/>
    <w:rsid w:val="00533BE2"/>
    <w:rsid w:val="005348C1"/>
    <w:rsid w:val="0053765B"/>
    <w:rsid w:val="00537A55"/>
    <w:rsid w:val="005400A3"/>
    <w:rsid w:val="0054070C"/>
    <w:rsid w:val="00540E10"/>
    <w:rsid w:val="0054175F"/>
    <w:rsid w:val="005421DF"/>
    <w:rsid w:val="0054409B"/>
    <w:rsid w:val="0054418B"/>
    <w:rsid w:val="005448D5"/>
    <w:rsid w:val="00544BEC"/>
    <w:rsid w:val="00546266"/>
    <w:rsid w:val="00550BB7"/>
    <w:rsid w:val="0055136F"/>
    <w:rsid w:val="005519AD"/>
    <w:rsid w:val="0055233D"/>
    <w:rsid w:val="00552AD9"/>
    <w:rsid w:val="0055300E"/>
    <w:rsid w:val="00554C8C"/>
    <w:rsid w:val="00555574"/>
    <w:rsid w:val="00555B00"/>
    <w:rsid w:val="00555CA9"/>
    <w:rsid w:val="00557938"/>
    <w:rsid w:val="00557997"/>
    <w:rsid w:val="00560ACD"/>
    <w:rsid w:val="00560FA2"/>
    <w:rsid w:val="00562B66"/>
    <w:rsid w:val="00562C7F"/>
    <w:rsid w:val="00563346"/>
    <w:rsid w:val="00563C70"/>
    <w:rsid w:val="005641FA"/>
    <w:rsid w:val="00564281"/>
    <w:rsid w:val="00564524"/>
    <w:rsid w:val="00565437"/>
    <w:rsid w:val="00565778"/>
    <w:rsid w:val="00565B16"/>
    <w:rsid w:val="00566C8C"/>
    <w:rsid w:val="00566E7E"/>
    <w:rsid w:val="005708A3"/>
    <w:rsid w:val="00570C66"/>
    <w:rsid w:val="0057302C"/>
    <w:rsid w:val="0057327E"/>
    <w:rsid w:val="005741C0"/>
    <w:rsid w:val="00575D77"/>
    <w:rsid w:val="00576276"/>
    <w:rsid w:val="00576516"/>
    <w:rsid w:val="00576CBD"/>
    <w:rsid w:val="00580A03"/>
    <w:rsid w:val="0058282A"/>
    <w:rsid w:val="00582CA6"/>
    <w:rsid w:val="0058389F"/>
    <w:rsid w:val="005848C6"/>
    <w:rsid w:val="00584ADA"/>
    <w:rsid w:val="00586F5D"/>
    <w:rsid w:val="005909CE"/>
    <w:rsid w:val="00590A89"/>
    <w:rsid w:val="005912A3"/>
    <w:rsid w:val="005915AD"/>
    <w:rsid w:val="00591C21"/>
    <w:rsid w:val="005926BA"/>
    <w:rsid w:val="00593350"/>
    <w:rsid w:val="00593DAD"/>
    <w:rsid w:val="00595A89"/>
    <w:rsid w:val="00595F0C"/>
    <w:rsid w:val="0059615A"/>
    <w:rsid w:val="005A08E6"/>
    <w:rsid w:val="005A1028"/>
    <w:rsid w:val="005A173D"/>
    <w:rsid w:val="005A26AC"/>
    <w:rsid w:val="005A28E8"/>
    <w:rsid w:val="005A2A4F"/>
    <w:rsid w:val="005A2F9D"/>
    <w:rsid w:val="005A340E"/>
    <w:rsid w:val="005A420E"/>
    <w:rsid w:val="005A5AD3"/>
    <w:rsid w:val="005A5D6D"/>
    <w:rsid w:val="005A5F2C"/>
    <w:rsid w:val="005A61F9"/>
    <w:rsid w:val="005B1E39"/>
    <w:rsid w:val="005B1FE8"/>
    <w:rsid w:val="005B2349"/>
    <w:rsid w:val="005B465B"/>
    <w:rsid w:val="005B52D5"/>
    <w:rsid w:val="005B73F1"/>
    <w:rsid w:val="005B7D63"/>
    <w:rsid w:val="005C02C8"/>
    <w:rsid w:val="005C0A9F"/>
    <w:rsid w:val="005C0C27"/>
    <w:rsid w:val="005C107F"/>
    <w:rsid w:val="005C177F"/>
    <w:rsid w:val="005C186E"/>
    <w:rsid w:val="005C1EA4"/>
    <w:rsid w:val="005C29D1"/>
    <w:rsid w:val="005C44E9"/>
    <w:rsid w:val="005C4B5F"/>
    <w:rsid w:val="005C4D3D"/>
    <w:rsid w:val="005C4DD7"/>
    <w:rsid w:val="005C548F"/>
    <w:rsid w:val="005C576D"/>
    <w:rsid w:val="005C62C7"/>
    <w:rsid w:val="005C638E"/>
    <w:rsid w:val="005C7099"/>
    <w:rsid w:val="005C752E"/>
    <w:rsid w:val="005D1003"/>
    <w:rsid w:val="005D11C5"/>
    <w:rsid w:val="005D15FA"/>
    <w:rsid w:val="005D41C5"/>
    <w:rsid w:val="005D4753"/>
    <w:rsid w:val="005D648E"/>
    <w:rsid w:val="005E189A"/>
    <w:rsid w:val="005E2C32"/>
    <w:rsid w:val="005E2DE2"/>
    <w:rsid w:val="005E2E48"/>
    <w:rsid w:val="005E31D7"/>
    <w:rsid w:val="005E32D5"/>
    <w:rsid w:val="005E35A1"/>
    <w:rsid w:val="005E4108"/>
    <w:rsid w:val="005E415A"/>
    <w:rsid w:val="005E5052"/>
    <w:rsid w:val="005E6F0C"/>
    <w:rsid w:val="005E7202"/>
    <w:rsid w:val="005E7491"/>
    <w:rsid w:val="005E7570"/>
    <w:rsid w:val="005E7B95"/>
    <w:rsid w:val="005F009C"/>
    <w:rsid w:val="005F0830"/>
    <w:rsid w:val="005F1D23"/>
    <w:rsid w:val="005F2117"/>
    <w:rsid w:val="005F2B4A"/>
    <w:rsid w:val="005F3707"/>
    <w:rsid w:val="005F3EDA"/>
    <w:rsid w:val="005F45EC"/>
    <w:rsid w:val="005F5432"/>
    <w:rsid w:val="005F6939"/>
    <w:rsid w:val="005F6B8F"/>
    <w:rsid w:val="00600939"/>
    <w:rsid w:val="0060127C"/>
    <w:rsid w:val="006013C6"/>
    <w:rsid w:val="00601A67"/>
    <w:rsid w:val="00602149"/>
    <w:rsid w:val="00602A07"/>
    <w:rsid w:val="006035DD"/>
    <w:rsid w:val="006039A1"/>
    <w:rsid w:val="00604C8C"/>
    <w:rsid w:val="00605166"/>
    <w:rsid w:val="00605228"/>
    <w:rsid w:val="00606290"/>
    <w:rsid w:val="00606F18"/>
    <w:rsid w:val="00607BCA"/>
    <w:rsid w:val="0061007C"/>
    <w:rsid w:val="00611F7C"/>
    <w:rsid w:val="00612510"/>
    <w:rsid w:val="0061252C"/>
    <w:rsid w:val="006125AF"/>
    <w:rsid w:val="006136D2"/>
    <w:rsid w:val="00613C0F"/>
    <w:rsid w:val="00614A68"/>
    <w:rsid w:val="006151E7"/>
    <w:rsid w:val="00615350"/>
    <w:rsid w:val="00616614"/>
    <w:rsid w:val="00616FB1"/>
    <w:rsid w:val="00617426"/>
    <w:rsid w:val="006174C5"/>
    <w:rsid w:val="0061781E"/>
    <w:rsid w:val="00617871"/>
    <w:rsid w:val="00617E28"/>
    <w:rsid w:val="00620E00"/>
    <w:rsid w:val="00622356"/>
    <w:rsid w:val="006223CB"/>
    <w:rsid w:val="00622616"/>
    <w:rsid w:val="00623535"/>
    <w:rsid w:val="00623E72"/>
    <w:rsid w:val="006242BB"/>
    <w:rsid w:val="006248F5"/>
    <w:rsid w:val="00624A58"/>
    <w:rsid w:val="00624B90"/>
    <w:rsid w:val="00625672"/>
    <w:rsid w:val="006256F7"/>
    <w:rsid w:val="00627137"/>
    <w:rsid w:val="00627E5E"/>
    <w:rsid w:val="00631117"/>
    <w:rsid w:val="00631488"/>
    <w:rsid w:val="00631C13"/>
    <w:rsid w:val="0063299F"/>
    <w:rsid w:val="006336C8"/>
    <w:rsid w:val="00634AE3"/>
    <w:rsid w:val="00635D05"/>
    <w:rsid w:val="0063691A"/>
    <w:rsid w:val="00636DF1"/>
    <w:rsid w:val="00636EBE"/>
    <w:rsid w:val="006378E5"/>
    <w:rsid w:val="00637BE8"/>
    <w:rsid w:val="006407B4"/>
    <w:rsid w:val="00642A8D"/>
    <w:rsid w:val="00643FF3"/>
    <w:rsid w:val="00644D1B"/>
    <w:rsid w:val="00644DB1"/>
    <w:rsid w:val="0064501B"/>
    <w:rsid w:val="00646A3F"/>
    <w:rsid w:val="006472BD"/>
    <w:rsid w:val="006477AF"/>
    <w:rsid w:val="006477CD"/>
    <w:rsid w:val="00647C57"/>
    <w:rsid w:val="00650655"/>
    <w:rsid w:val="00650C6C"/>
    <w:rsid w:val="006528F1"/>
    <w:rsid w:val="006535E2"/>
    <w:rsid w:val="00653873"/>
    <w:rsid w:val="00654178"/>
    <w:rsid w:val="00655339"/>
    <w:rsid w:val="00655F8F"/>
    <w:rsid w:val="00656D18"/>
    <w:rsid w:val="00656FFE"/>
    <w:rsid w:val="00660834"/>
    <w:rsid w:val="00660DB5"/>
    <w:rsid w:val="006625E6"/>
    <w:rsid w:val="00663D52"/>
    <w:rsid w:val="0066402F"/>
    <w:rsid w:val="00664A9C"/>
    <w:rsid w:val="00664D22"/>
    <w:rsid w:val="0066623B"/>
    <w:rsid w:val="00666BE4"/>
    <w:rsid w:val="00666DEA"/>
    <w:rsid w:val="006677B8"/>
    <w:rsid w:val="00670190"/>
    <w:rsid w:val="00670CB3"/>
    <w:rsid w:val="00670DD0"/>
    <w:rsid w:val="00671E07"/>
    <w:rsid w:val="0067209B"/>
    <w:rsid w:val="0067346D"/>
    <w:rsid w:val="00673A61"/>
    <w:rsid w:val="00673AB8"/>
    <w:rsid w:val="00676D72"/>
    <w:rsid w:val="006775A0"/>
    <w:rsid w:val="00681860"/>
    <w:rsid w:val="006837B3"/>
    <w:rsid w:val="00684F16"/>
    <w:rsid w:val="00685033"/>
    <w:rsid w:val="00685D96"/>
    <w:rsid w:val="006860A4"/>
    <w:rsid w:val="00686A21"/>
    <w:rsid w:val="00686C3D"/>
    <w:rsid w:val="00686FF0"/>
    <w:rsid w:val="00687FF3"/>
    <w:rsid w:val="006905A7"/>
    <w:rsid w:val="00690CBC"/>
    <w:rsid w:val="00691550"/>
    <w:rsid w:val="006934B4"/>
    <w:rsid w:val="006942BE"/>
    <w:rsid w:val="006947FE"/>
    <w:rsid w:val="00694D53"/>
    <w:rsid w:val="0069789A"/>
    <w:rsid w:val="00697F09"/>
    <w:rsid w:val="006A0403"/>
    <w:rsid w:val="006A0863"/>
    <w:rsid w:val="006A237A"/>
    <w:rsid w:val="006A23CE"/>
    <w:rsid w:val="006A2649"/>
    <w:rsid w:val="006A3692"/>
    <w:rsid w:val="006A47D2"/>
    <w:rsid w:val="006A56D7"/>
    <w:rsid w:val="006A59BB"/>
    <w:rsid w:val="006A6933"/>
    <w:rsid w:val="006A6CDE"/>
    <w:rsid w:val="006A7604"/>
    <w:rsid w:val="006B0861"/>
    <w:rsid w:val="006B1A9B"/>
    <w:rsid w:val="006B2753"/>
    <w:rsid w:val="006B364D"/>
    <w:rsid w:val="006B4BA1"/>
    <w:rsid w:val="006B4F23"/>
    <w:rsid w:val="006B5278"/>
    <w:rsid w:val="006B5951"/>
    <w:rsid w:val="006B6121"/>
    <w:rsid w:val="006B7723"/>
    <w:rsid w:val="006B7E5D"/>
    <w:rsid w:val="006C1ACA"/>
    <w:rsid w:val="006C3CC9"/>
    <w:rsid w:val="006C5244"/>
    <w:rsid w:val="006C530C"/>
    <w:rsid w:val="006C5E71"/>
    <w:rsid w:val="006C6505"/>
    <w:rsid w:val="006C6822"/>
    <w:rsid w:val="006C6D12"/>
    <w:rsid w:val="006C7BFC"/>
    <w:rsid w:val="006D01FB"/>
    <w:rsid w:val="006D13D0"/>
    <w:rsid w:val="006D18B6"/>
    <w:rsid w:val="006D1F51"/>
    <w:rsid w:val="006D21A9"/>
    <w:rsid w:val="006D2C90"/>
    <w:rsid w:val="006D2CFF"/>
    <w:rsid w:val="006D36FD"/>
    <w:rsid w:val="006D3D9E"/>
    <w:rsid w:val="006D5E77"/>
    <w:rsid w:val="006D5EE5"/>
    <w:rsid w:val="006D6BBD"/>
    <w:rsid w:val="006D7042"/>
    <w:rsid w:val="006D7CDA"/>
    <w:rsid w:val="006E0206"/>
    <w:rsid w:val="006E0BCE"/>
    <w:rsid w:val="006E25E1"/>
    <w:rsid w:val="006E327E"/>
    <w:rsid w:val="006E3C0E"/>
    <w:rsid w:val="006E3E42"/>
    <w:rsid w:val="006E3F81"/>
    <w:rsid w:val="006E449F"/>
    <w:rsid w:val="006E5668"/>
    <w:rsid w:val="006E5C74"/>
    <w:rsid w:val="006E6330"/>
    <w:rsid w:val="006F01DE"/>
    <w:rsid w:val="006F23FF"/>
    <w:rsid w:val="006F303D"/>
    <w:rsid w:val="006F40CA"/>
    <w:rsid w:val="006F42D7"/>
    <w:rsid w:val="006F449E"/>
    <w:rsid w:val="006F44CD"/>
    <w:rsid w:val="006F52B2"/>
    <w:rsid w:val="006F6630"/>
    <w:rsid w:val="006F6869"/>
    <w:rsid w:val="006F695C"/>
    <w:rsid w:val="006F7C34"/>
    <w:rsid w:val="00700130"/>
    <w:rsid w:val="00702166"/>
    <w:rsid w:val="007021CF"/>
    <w:rsid w:val="007024BE"/>
    <w:rsid w:val="007027C7"/>
    <w:rsid w:val="00702DCF"/>
    <w:rsid w:val="007033E1"/>
    <w:rsid w:val="0070412F"/>
    <w:rsid w:val="00704F98"/>
    <w:rsid w:val="0070724A"/>
    <w:rsid w:val="0070741B"/>
    <w:rsid w:val="00707622"/>
    <w:rsid w:val="00707EF1"/>
    <w:rsid w:val="0071076A"/>
    <w:rsid w:val="00711766"/>
    <w:rsid w:val="007139DA"/>
    <w:rsid w:val="00714518"/>
    <w:rsid w:val="0071567D"/>
    <w:rsid w:val="00715EE1"/>
    <w:rsid w:val="00716222"/>
    <w:rsid w:val="007172D4"/>
    <w:rsid w:val="00723ABD"/>
    <w:rsid w:val="0072403C"/>
    <w:rsid w:val="007249CD"/>
    <w:rsid w:val="00725075"/>
    <w:rsid w:val="00725C43"/>
    <w:rsid w:val="007268B3"/>
    <w:rsid w:val="00726E25"/>
    <w:rsid w:val="00726F5F"/>
    <w:rsid w:val="007270A5"/>
    <w:rsid w:val="007279E6"/>
    <w:rsid w:val="00730DB5"/>
    <w:rsid w:val="00731DE0"/>
    <w:rsid w:val="0073295E"/>
    <w:rsid w:val="00732C45"/>
    <w:rsid w:val="00734B69"/>
    <w:rsid w:val="0073734F"/>
    <w:rsid w:val="00737CB5"/>
    <w:rsid w:val="00741199"/>
    <w:rsid w:val="0074126B"/>
    <w:rsid w:val="00741B49"/>
    <w:rsid w:val="0074503A"/>
    <w:rsid w:val="00745CBF"/>
    <w:rsid w:val="00746DFA"/>
    <w:rsid w:val="0075073F"/>
    <w:rsid w:val="007519B7"/>
    <w:rsid w:val="00752715"/>
    <w:rsid w:val="0075306B"/>
    <w:rsid w:val="00754B75"/>
    <w:rsid w:val="00755F58"/>
    <w:rsid w:val="007571C3"/>
    <w:rsid w:val="0076011B"/>
    <w:rsid w:val="00760A09"/>
    <w:rsid w:val="007616B9"/>
    <w:rsid w:val="00761B03"/>
    <w:rsid w:val="00761BE2"/>
    <w:rsid w:val="007623D9"/>
    <w:rsid w:val="007628CC"/>
    <w:rsid w:val="00762ADD"/>
    <w:rsid w:val="00762E6D"/>
    <w:rsid w:val="00763D8D"/>
    <w:rsid w:val="00763E3E"/>
    <w:rsid w:val="00766CA9"/>
    <w:rsid w:val="0076774A"/>
    <w:rsid w:val="00767967"/>
    <w:rsid w:val="00771EE3"/>
    <w:rsid w:val="00771FA4"/>
    <w:rsid w:val="00772557"/>
    <w:rsid w:val="00772CE0"/>
    <w:rsid w:val="0077363F"/>
    <w:rsid w:val="00774B19"/>
    <w:rsid w:val="00775C2D"/>
    <w:rsid w:val="007774D2"/>
    <w:rsid w:val="00777A28"/>
    <w:rsid w:val="0078048B"/>
    <w:rsid w:val="0078076C"/>
    <w:rsid w:val="00780EA6"/>
    <w:rsid w:val="007822CF"/>
    <w:rsid w:val="00783BCB"/>
    <w:rsid w:val="00784E27"/>
    <w:rsid w:val="007859AA"/>
    <w:rsid w:val="007861A6"/>
    <w:rsid w:val="00790C1B"/>
    <w:rsid w:val="00790F49"/>
    <w:rsid w:val="00791018"/>
    <w:rsid w:val="00792A76"/>
    <w:rsid w:val="00793338"/>
    <w:rsid w:val="00793CD2"/>
    <w:rsid w:val="00793E66"/>
    <w:rsid w:val="00794817"/>
    <w:rsid w:val="00795198"/>
    <w:rsid w:val="00795258"/>
    <w:rsid w:val="0079525D"/>
    <w:rsid w:val="007956CD"/>
    <w:rsid w:val="00796195"/>
    <w:rsid w:val="00796735"/>
    <w:rsid w:val="00796CCC"/>
    <w:rsid w:val="007A0B69"/>
    <w:rsid w:val="007A1199"/>
    <w:rsid w:val="007A1E76"/>
    <w:rsid w:val="007A2B0A"/>
    <w:rsid w:val="007A2D76"/>
    <w:rsid w:val="007A2DC0"/>
    <w:rsid w:val="007A3184"/>
    <w:rsid w:val="007A438E"/>
    <w:rsid w:val="007A48F1"/>
    <w:rsid w:val="007A57A2"/>
    <w:rsid w:val="007A6324"/>
    <w:rsid w:val="007A6C3A"/>
    <w:rsid w:val="007B157A"/>
    <w:rsid w:val="007B2B89"/>
    <w:rsid w:val="007B3228"/>
    <w:rsid w:val="007B32F7"/>
    <w:rsid w:val="007B372C"/>
    <w:rsid w:val="007B398F"/>
    <w:rsid w:val="007B4206"/>
    <w:rsid w:val="007B5E6B"/>
    <w:rsid w:val="007B75F6"/>
    <w:rsid w:val="007B7F6B"/>
    <w:rsid w:val="007C0200"/>
    <w:rsid w:val="007C0CA9"/>
    <w:rsid w:val="007C0DB7"/>
    <w:rsid w:val="007C2539"/>
    <w:rsid w:val="007C335E"/>
    <w:rsid w:val="007C4F47"/>
    <w:rsid w:val="007C561C"/>
    <w:rsid w:val="007C5818"/>
    <w:rsid w:val="007C5B54"/>
    <w:rsid w:val="007C6967"/>
    <w:rsid w:val="007C7CF0"/>
    <w:rsid w:val="007D1753"/>
    <w:rsid w:val="007D1AF4"/>
    <w:rsid w:val="007D2502"/>
    <w:rsid w:val="007D3C39"/>
    <w:rsid w:val="007D5076"/>
    <w:rsid w:val="007D5B17"/>
    <w:rsid w:val="007D6596"/>
    <w:rsid w:val="007E01F0"/>
    <w:rsid w:val="007E051A"/>
    <w:rsid w:val="007E2E1B"/>
    <w:rsid w:val="007E36D7"/>
    <w:rsid w:val="007E3820"/>
    <w:rsid w:val="007E52FC"/>
    <w:rsid w:val="007E5623"/>
    <w:rsid w:val="007E5720"/>
    <w:rsid w:val="007E66F3"/>
    <w:rsid w:val="007E7061"/>
    <w:rsid w:val="007E7335"/>
    <w:rsid w:val="007E75F9"/>
    <w:rsid w:val="007E7603"/>
    <w:rsid w:val="007E7936"/>
    <w:rsid w:val="007E7B69"/>
    <w:rsid w:val="007F126D"/>
    <w:rsid w:val="007F12FA"/>
    <w:rsid w:val="007F1AA3"/>
    <w:rsid w:val="007F1D01"/>
    <w:rsid w:val="007F3CA2"/>
    <w:rsid w:val="007F409D"/>
    <w:rsid w:val="00801242"/>
    <w:rsid w:val="008013AB"/>
    <w:rsid w:val="00802810"/>
    <w:rsid w:val="00802C66"/>
    <w:rsid w:val="00804F53"/>
    <w:rsid w:val="0080791B"/>
    <w:rsid w:val="0081172E"/>
    <w:rsid w:val="008121F9"/>
    <w:rsid w:val="008126CD"/>
    <w:rsid w:val="00812A87"/>
    <w:rsid w:val="008135E1"/>
    <w:rsid w:val="00813E3B"/>
    <w:rsid w:val="008141B5"/>
    <w:rsid w:val="00814EE8"/>
    <w:rsid w:val="0081503F"/>
    <w:rsid w:val="00815162"/>
    <w:rsid w:val="00815647"/>
    <w:rsid w:val="008163C4"/>
    <w:rsid w:val="00820B7A"/>
    <w:rsid w:val="008210BA"/>
    <w:rsid w:val="008211CF"/>
    <w:rsid w:val="00821A38"/>
    <w:rsid w:val="00822835"/>
    <w:rsid w:val="0082300F"/>
    <w:rsid w:val="008239B7"/>
    <w:rsid w:val="00823B92"/>
    <w:rsid w:val="008258EB"/>
    <w:rsid w:val="00830406"/>
    <w:rsid w:val="00831653"/>
    <w:rsid w:val="0083207D"/>
    <w:rsid w:val="00833ACA"/>
    <w:rsid w:val="008359DB"/>
    <w:rsid w:val="00835D43"/>
    <w:rsid w:val="00836182"/>
    <w:rsid w:val="00836242"/>
    <w:rsid w:val="00836534"/>
    <w:rsid w:val="00836582"/>
    <w:rsid w:val="00837677"/>
    <w:rsid w:val="008379D9"/>
    <w:rsid w:val="0084237C"/>
    <w:rsid w:val="00842C32"/>
    <w:rsid w:val="008436F6"/>
    <w:rsid w:val="00843D6D"/>
    <w:rsid w:val="00844081"/>
    <w:rsid w:val="00845368"/>
    <w:rsid w:val="008459F6"/>
    <w:rsid w:val="00846588"/>
    <w:rsid w:val="00846A5B"/>
    <w:rsid w:val="00846AC4"/>
    <w:rsid w:val="00851A2F"/>
    <w:rsid w:val="00852066"/>
    <w:rsid w:val="008523A8"/>
    <w:rsid w:val="00852409"/>
    <w:rsid w:val="0085283F"/>
    <w:rsid w:val="00852900"/>
    <w:rsid w:val="00852A23"/>
    <w:rsid w:val="00852A38"/>
    <w:rsid w:val="00854607"/>
    <w:rsid w:val="008553A6"/>
    <w:rsid w:val="00856980"/>
    <w:rsid w:val="00856AC6"/>
    <w:rsid w:val="00856C59"/>
    <w:rsid w:val="00857267"/>
    <w:rsid w:val="008578E4"/>
    <w:rsid w:val="00860051"/>
    <w:rsid w:val="00861692"/>
    <w:rsid w:val="00861B14"/>
    <w:rsid w:val="00862D83"/>
    <w:rsid w:val="00863B76"/>
    <w:rsid w:val="00864A27"/>
    <w:rsid w:val="00865B02"/>
    <w:rsid w:val="008663D6"/>
    <w:rsid w:val="008667B4"/>
    <w:rsid w:val="008668D3"/>
    <w:rsid w:val="00866961"/>
    <w:rsid w:val="00866C5B"/>
    <w:rsid w:val="008672F3"/>
    <w:rsid w:val="00867A09"/>
    <w:rsid w:val="00867C0D"/>
    <w:rsid w:val="008700E5"/>
    <w:rsid w:val="00870CAE"/>
    <w:rsid w:val="00870D6D"/>
    <w:rsid w:val="00870DE9"/>
    <w:rsid w:val="008714DC"/>
    <w:rsid w:val="008723F8"/>
    <w:rsid w:val="00875FE9"/>
    <w:rsid w:val="008769D2"/>
    <w:rsid w:val="00877EBA"/>
    <w:rsid w:val="00880333"/>
    <w:rsid w:val="0088076C"/>
    <w:rsid w:val="00882C48"/>
    <w:rsid w:val="00883809"/>
    <w:rsid w:val="008858DD"/>
    <w:rsid w:val="00886CED"/>
    <w:rsid w:val="00887D09"/>
    <w:rsid w:val="00887D0C"/>
    <w:rsid w:val="00890027"/>
    <w:rsid w:val="00890952"/>
    <w:rsid w:val="00890A46"/>
    <w:rsid w:val="008915E3"/>
    <w:rsid w:val="00892B78"/>
    <w:rsid w:val="00894575"/>
    <w:rsid w:val="0089492D"/>
    <w:rsid w:val="008949DD"/>
    <w:rsid w:val="00894E16"/>
    <w:rsid w:val="008972C4"/>
    <w:rsid w:val="00897D56"/>
    <w:rsid w:val="00897DBA"/>
    <w:rsid w:val="008A0BE1"/>
    <w:rsid w:val="008A1711"/>
    <w:rsid w:val="008A1A55"/>
    <w:rsid w:val="008A1D50"/>
    <w:rsid w:val="008A2277"/>
    <w:rsid w:val="008A2F49"/>
    <w:rsid w:val="008A361E"/>
    <w:rsid w:val="008A37DC"/>
    <w:rsid w:val="008A49FD"/>
    <w:rsid w:val="008A7229"/>
    <w:rsid w:val="008A7D1F"/>
    <w:rsid w:val="008B031C"/>
    <w:rsid w:val="008B12DF"/>
    <w:rsid w:val="008B13E8"/>
    <w:rsid w:val="008B21DB"/>
    <w:rsid w:val="008B2221"/>
    <w:rsid w:val="008B25DD"/>
    <w:rsid w:val="008B347E"/>
    <w:rsid w:val="008B37EA"/>
    <w:rsid w:val="008B3C00"/>
    <w:rsid w:val="008B3CC2"/>
    <w:rsid w:val="008B4424"/>
    <w:rsid w:val="008B4645"/>
    <w:rsid w:val="008B49B7"/>
    <w:rsid w:val="008B5674"/>
    <w:rsid w:val="008B5F26"/>
    <w:rsid w:val="008B6084"/>
    <w:rsid w:val="008B65A3"/>
    <w:rsid w:val="008B74BF"/>
    <w:rsid w:val="008B7559"/>
    <w:rsid w:val="008B7CBB"/>
    <w:rsid w:val="008C012E"/>
    <w:rsid w:val="008C03A8"/>
    <w:rsid w:val="008C06BB"/>
    <w:rsid w:val="008C1E8C"/>
    <w:rsid w:val="008C2EE6"/>
    <w:rsid w:val="008C2F17"/>
    <w:rsid w:val="008C341B"/>
    <w:rsid w:val="008C385F"/>
    <w:rsid w:val="008C4211"/>
    <w:rsid w:val="008C4B2B"/>
    <w:rsid w:val="008C4EFD"/>
    <w:rsid w:val="008C5CF5"/>
    <w:rsid w:val="008D08D3"/>
    <w:rsid w:val="008D11AF"/>
    <w:rsid w:val="008D15A6"/>
    <w:rsid w:val="008D23EF"/>
    <w:rsid w:val="008D2FEC"/>
    <w:rsid w:val="008D44AE"/>
    <w:rsid w:val="008D5C15"/>
    <w:rsid w:val="008D69D9"/>
    <w:rsid w:val="008D7F03"/>
    <w:rsid w:val="008E04EB"/>
    <w:rsid w:val="008E0672"/>
    <w:rsid w:val="008E2B06"/>
    <w:rsid w:val="008E3121"/>
    <w:rsid w:val="008E459E"/>
    <w:rsid w:val="008E4A34"/>
    <w:rsid w:val="008E5220"/>
    <w:rsid w:val="008E5623"/>
    <w:rsid w:val="008E6429"/>
    <w:rsid w:val="008E6884"/>
    <w:rsid w:val="008E7047"/>
    <w:rsid w:val="008F08E0"/>
    <w:rsid w:val="008F09C0"/>
    <w:rsid w:val="008F0CF6"/>
    <w:rsid w:val="008F1422"/>
    <w:rsid w:val="008F26D6"/>
    <w:rsid w:val="008F2DE2"/>
    <w:rsid w:val="008F4F37"/>
    <w:rsid w:val="008F5712"/>
    <w:rsid w:val="008F606A"/>
    <w:rsid w:val="008F73A3"/>
    <w:rsid w:val="009015A8"/>
    <w:rsid w:val="00901926"/>
    <w:rsid w:val="00903B1A"/>
    <w:rsid w:val="00903EBC"/>
    <w:rsid w:val="00904380"/>
    <w:rsid w:val="00904614"/>
    <w:rsid w:val="00905325"/>
    <w:rsid w:val="00905BFF"/>
    <w:rsid w:val="00906332"/>
    <w:rsid w:val="0090643A"/>
    <w:rsid w:val="009065D3"/>
    <w:rsid w:val="00906696"/>
    <w:rsid w:val="009070C6"/>
    <w:rsid w:val="00907663"/>
    <w:rsid w:val="00910B23"/>
    <w:rsid w:val="00911037"/>
    <w:rsid w:val="00911483"/>
    <w:rsid w:val="00913D32"/>
    <w:rsid w:val="00913E45"/>
    <w:rsid w:val="00914134"/>
    <w:rsid w:val="00914AA4"/>
    <w:rsid w:val="00915499"/>
    <w:rsid w:val="00915BC6"/>
    <w:rsid w:val="00916E52"/>
    <w:rsid w:val="0091719D"/>
    <w:rsid w:val="009179DF"/>
    <w:rsid w:val="0092066C"/>
    <w:rsid w:val="0092066E"/>
    <w:rsid w:val="00921D08"/>
    <w:rsid w:val="009235E6"/>
    <w:rsid w:val="009244AF"/>
    <w:rsid w:val="00924E88"/>
    <w:rsid w:val="009252E1"/>
    <w:rsid w:val="00927311"/>
    <w:rsid w:val="00930105"/>
    <w:rsid w:val="00930584"/>
    <w:rsid w:val="00931B9D"/>
    <w:rsid w:val="00932D33"/>
    <w:rsid w:val="009335E1"/>
    <w:rsid w:val="00933C83"/>
    <w:rsid w:val="009349C0"/>
    <w:rsid w:val="00934E4A"/>
    <w:rsid w:val="00935417"/>
    <w:rsid w:val="009367F9"/>
    <w:rsid w:val="00936AC8"/>
    <w:rsid w:val="0093700A"/>
    <w:rsid w:val="0093770E"/>
    <w:rsid w:val="00937C94"/>
    <w:rsid w:val="00940B5A"/>
    <w:rsid w:val="0094263F"/>
    <w:rsid w:val="00943128"/>
    <w:rsid w:val="00946D1F"/>
    <w:rsid w:val="00946D9C"/>
    <w:rsid w:val="0094759C"/>
    <w:rsid w:val="00947E8E"/>
    <w:rsid w:val="00950B94"/>
    <w:rsid w:val="00952955"/>
    <w:rsid w:val="00952A43"/>
    <w:rsid w:val="00953CA2"/>
    <w:rsid w:val="00957466"/>
    <w:rsid w:val="0096036D"/>
    <w:rsid w:val="00960617"/>
    <w:rsid w:val="009614D3"/>
    <w:rsid w:val="00962736"/>
    <w:rsid w:val="009633C4"/>
    <w:rsid w:val="00963A11"/>
    <w:rsid w:val="009648FC"/>
    <w:rsid w:val="00966BEF"/>
    <w:rsid w:val="00966D50"/>
    <w:rsid w:val="00966FC3"/>
    <w:rsid w:val="009670EE"/>
    <w:rsid w:val="009709E4"/>
    <w:rsid w:val="00970B08"/>
    <w:rsid w:val="00971136"/>
    <w:rsid w:val="00971606"/>
    <w:rsid w:val="00971743"/>
    <w:rsid w:val="00971FCA"/>
    <w:rsid w:val="00972B3D"/>
    <w:rsid w:val="00972CFB"/>
    <w:rsid w:val="00973027"/>
    <w:rsid w:val="009730DD"/>
    <w:rsid w:val="0097400E"/>
    <w:rsid w:val="009743BA"/>
    <w:rsid w:val="0097785E"/>
    <w:rsid w:val="00977DA5"/>
    <w:rsid w:val="0098070D"/>
    <w:rsid w:val="009807EE"/>
    <w:rsid w:val="0098163E"/>
    <w:rsid w:val="00981905"/>
    <w:rsid w:val="00983571"/>
    <w:rsid w:val="00984845"/>
    <w:rsid w:val="00984BA3"/>
    <w:rsid w:val="00984BF1"/>
    <w:rsid w:val="009854F0"/>
    <w:rsid w:val="00986C44"/>
    <w:rsid w:val="009901C1"/>
    <w:rsid w:val="00990445"/>
    <w:rsid w:val="00992275"/>
    <w:rsid w:val="009929FA"/>
    <w:rsid w:val="00992EB5"/>
    <w:rsid w:val="00993A52"/>
    <w:rsid w:val="0099600E"/>
    <w:rsid w:val="009965D4"/>
    <w:rsid w:val="0099774F"/>
    <w:rsid w:val="00997ADF"/>
    <w:rsid w:val="00997C91"/>
    <w:rsid w:val="009A248F"/>
    <w:rsid w:val="009A28C7"/>
    <w:rsid w:val="009A44DF"/>
    <w:rsid w:val="009A5024"/>
    <w:rsid w:val="009A54C4"/>
    <w:rsid w:val="009A5F5C"/>
    <w:rsid w:val="009A6F80"/>
    <w:rsid w:val="009B056A"/>
    <w:rsid w:val="009B1539"/>
    <w:rsid w:val="009B3C5E"/>
    <w:rsid w:val="009B4A6B"/>
    <w:rsid w:val="009B5279"/>
    <w:rsid w:val="009B5BF6"/>
    <w:rsid w:val="009B6507"/>
    <w:rsid w:val="009B6A60"/>
    <w:rsid w:val="009B6D1E"/>
    <w:rsid w:val="009B6E98"/>
    <w:rsid w:val="009B7107"/>
    <w:rsid w:val="009B7449"/>
    <w:rsid w:val="009B78F3"/>
    <w:rsid w:val="009B7A5A"/>
    <w:rsid w:val="009B7E6F"/>
    <w:rsid w:val="009C061A"/>
    <w:rsid w:val="009C1AC8"/>
    <w:rsid w:val="009C46FE"/>
    <w:rsid w:val="009C57B0"/>
    <w:rsid w:val="009C5BCA"/>
    <w:rsid w:val="009C6566"/>
    <w:rsid w:val="009C6E2E"/>
    <w:rsid w:val="009C7181"/>
    <w:rsid w:val="009C71F4"/>
    <w:rsid w:val="009D03A8"/>
    <w:rsid w:val="009D0CF6"/>
    <w:rsid w:val="009D0EA6"/>
    <w:rsid w:val="009D19AB"/>
    <w:rsid w:val="009D1E60"/>
    <w:rsid w:val="009D2312"/>
    <w:rsid w:val="009D35DB"/>
    <w:rsid w:val="009D4A63"/>
    <w:rsid w:val="009D4F5A"/>
    <w:rsid w:val="009D52FF"/>
    <w:rsid w:val="009D6D2A"/>
    <w:rsid w:val="009D7CB1"/>
    <w:rsid w:val="009E0423"/>
    <w:rsid w:val="009E0637"/>
    <w:rsid w:val="009E1AB2"/>
    <w:rsid w:val="009E1F8F"/>
    <w:rsid w:val="009E2E25"/>
    <w:rsid w:val="009E36AC"/>
    <w:rsid w:val="009E3815"/>
    <w:rsid w:val="009E495B"/>
    <w:rsid w:val="009E4B97"/>
    <w:rsid w:val="009E5592"/>
    <w:rsid w:val="009E58F0"/>
    <w:rsid w:val="009E6BD0"/>
    <w:rsid w:val="009F01B0"/>
    <w:rsid w:val="009F058A"/>
    <w:rsid w:val="009F0A09"/>
    <w:rsid w:val="009F0BF6"/>
    <w:rsid w:val="009F1A7E"/>
    <w:rsid w:val="009F22D0"/>
    <w:rsid w:val="009F332E"/>
    <w:rsid w:val="009F3E13"/>
    <w:rsid w:val="009F4C2B"/>
    <w:rsid w:val="009F589D"/>
    <w:rsid w:val="009F5F7C"/>
    <w:rsid w:val="009F6A1D"/>
    <w:rsid w:val="009F7758"/>
    <w:rsid w:val="009F7C81"/>
    <w:rsid w:val="009F7F99"/>
    <w:rsid w:val="00A00F84"/>
    <w:rsid w:val="00A012EB"/>
    <w:rsid w:val="00A025F1"/>
    <w:rsid w:val="00A02EF9"/>
    <w:rsid w:val="00A03E0A"/>
    <w:rsid w:val="00A046F8"/>
    <w:rsid w:val="00A04AFE"/>
    <w:rsid w:val="00A04C40"/>
    <w:rsid w:val="00A06056"/>
    <w:rsid w:val="00A06F6A"/>
    <w:rsid w:val="00A070AB"/>
    <w:rsid w:val="00A072DE"/>
    <w:rsid w:val="00A07D6C"/>
    <w:rsid w:val="00A115A1"/>
    <w:rsid w:val="00A128C0"/>
    <w:rsid w:val="00A12A8D"/>
    <w:rsid w:val="00A12BD8"/>
    <w:rsid w:val="00A12F84"/>
    <w:rsid w:val="00A141C3"/>
    <w:rsid w:val="00A16825"/>
    <w:rsid w:val="00A172F0"/>
    <w:rsid w:val="00A17617"/>
    <w:rsid w:val="00A207A6"/>
    <w:rsid w:val="00A207E8"/>
    <w:rsid w:val="00A208EE"/>
    <w:rsid w:val="00A2124F"/>
    <w:rsid w:val="00A21833"/>
    <w:rsid w:val="00A218EF"/>
    <w:rsid w:val="00A21AB7"/>
    <w:rsid w:val="00A223F3"/>
    <w:rsid w:val="00A2303D"/>
    <w:rsid w:val="00A253AF"/>
    <w:rsid w:val="00A25AC9"/>
    <w:rsid w:val="00A260AD"/>
    <w:rsid w:val="00A268E1"/>
    <w:rsid w:val="00A27166"/>
    <w:rsid w:val="00A2742E"/>
    <w:rsid w:val="00A27901"/>
    <w:rsid w:val="00A27946"/>
    <w:rsid w:val="00A3032B"/>
    <w:rsid w:val="00A30B1A"/>
    <w:rsid w:val="00A30FAF"/>
    <w:rsid w:val="00A33EEB"/>
    <w:rsid w:val="00A3486E"/>
    <w:rsid w:val="00A3498D"/>
    <w:rsid w:val="00A34D92"/>
    <w:rsid w:val="00A3662A"/>
    <w:rsid w:val="00A36BDC"/>
    <w:rsid w:val="00A36CB2"/>
    <w:rsid w:val="00A36F49"/>
    <w:rsid w:val="00A37AEF"/>
    <w:rsid w:val="00A37CD3"/>
    <w:rsid w:val="00A409DA"/>
    <w:rsid w:val="00A41D6C"/>
    <w:rsid w:val="00A4289E"/>
    <w:rsid w:val="00A42906"/>
    <w:rsid w:val="00A44234"/>
    <w:rsid w:val="00A46194"/>
    <w:rsid w:val="00A462FB"/>
    <w:rsid w:val="00A465CB"/>
    <w:rsid w:val="00A46695"/>
    <w:rsid w:val="00A47336"/>
    <w:rsid w:val="00A47553"/>
    <w:rsid w:val="00A47F1E"/>
    <w:rsid w:val="00A5064D"/>
    <w:rsid w:val="00A50FF7"/>
    <w:rsid w:val="00A51A7C"/>
    <w:rsid w:val="00A51B76"/>
    <w:rsid w:val="00A5209F"/>
    <w:rsid w:val="00A53C7D"/>
    <w:rsid w:val="00A53ED8"/>
    <w:rsid w:val="00A540BA"/>
    <w:rsid w:val="00A552FC"/>
    <w:rsid w:val="00A5747E"/>
    <w:rsid w:val="00A576D1"/>
    <w:rsid w:val="00A57795"/>
    <w:rsid w:val="00A61440"/>
    <w:rsid w:val="00A625BF"/>
    <w:rsid w:val="00A62D0D"/>
    <w:rsid w:val="00A62F05"/>
    <w:rsid w:val="00A63B50"/>
    <w:rsid w:val="00A64F4C"/>
    <w:rsid w:val="00A65141"/>
    <w:rsid w:val="00A653AD"/>
    <w:rsid w:val="00A65F26"/>
    <w:rsid w:val="00A662D9"/>
    <w:rsid w:val="00A66D6E"/>
    <w:rsid w:val="00A66F72"/>
    <w:rsid w:val="00A7074D"/>
    <w:rsid w:val="00A7142A"/>
    <w:rsid w:val="00A71A1C"/>
    <w:rsid w:val="00A74740"/>
    <w:rsid w:val="00A74AFB"/>
    <w:rsid w:val="00A756F1"/>
    <w:rsid w:val="00A7725D"/>
    <w:rsid w:val="00A77308"/>
    <w:rsid w:val="00A775B6"/>
    <w:rsid w:val="00A77C2A"/>
    <w:rsid w:val="00A77C45"/>
    <w:rsid w:val="00A801D9"/>
    <w:rsid w:val="00A807FA"/>
    <w:rsid w:val="00A819A6"/>
    <w:rsid w:val="00A81C47"/>
    <w:rsid w:val="00A8266D"/>
    <w:rsid w:val="00A827E7"/>
    <w:rsid w:val="00A82D1A"/>
    <w:rsid w:val="00A831E2"/>
    <w:rsid w:val="00A83A40"/>
    <w:rsid w:val="00A843B6"/>
    <w:rsid w:val="00A84E04"/>
    <w:rsid w:val="00A8504A"/>
    <w:rsid w:val="00A8634A"/>
    <w:rsid w:val="00A86797"/>
    <w:rsid w:val="00A87A9D"/>
    <w:rsid w:val="00A9112A"/>
    <w:rsid w:val="00A918C5"/>
    <w:rsid w:val="00A92494"/>
    <w:rsid w:val="00A924EB"/>
    <w:rsid w:val="00A93A9D"/>
    <w:rsid w:val="00A943F6"/>
    <w:rsid w:val="00A945F6"/>
    <w:rsid w:val="00A95DDF"/>
    <w:rsid w:val="00A95F69"/>
    <w:rsid w:val="00A96E0B"/>
    <w:rsid w:val="00A97C9A"/>
    <w:rsid w:val="00A97D81"/>
    <w:rsid w:val="00A97DEF"/>
    <w:rsid w:val="00A97FF2"/>
    <w:rsid w:val="00AA06B4"/>
    <w:rsid w:val="00AA20AF"/>
    <w:rsid w:val="00AA370A"/>
    <w:rsid w:val="00AA3853"/>
    <w:rsid w:val="00AA3916"/>
    <w:rsid w:val="00AA3B91"/>
    <w:rsid w:val="00AA44CC"/>
    <w:rsid w:val="00AA4905"/>
    <w:rsid w:val="00AA4B54"/>
    <w:rsid w:val="00AA5D3F"/>
    <w:rsid w:val="00AA6818"/>
    <w:rsid w:val="00AA6A57"/>
    <w:rsid w:val="00AA6D26"/>
    <w:rsid w:val="00AB049B"/>
    <w:rsid w:val="00AB0C49"/>
    <w:rsid w:val="00AB3872"/>
    <w:rsid w:val="00AB3F2C"/>
    <w:rsid w:val="00AB51AA"/>
    <w:rsid w:val="00AB594E"/>
    <w:rsid w:val="00AB6FBF"/>
    <w:rsid w:val="00AB7AF7"/>
    <w:rsid w:val="00AB7F66"/>
    <w:rsid w:val="00AC05D5"/>
    <w:rsid w:val="00AC15C5"/>
    <w:rsid w:val="00AC1A05"/>
    <w:rsid w:val="00AC21B8"/>
    <w:rsid w:val="00AC28AE"/>
    <w:rsid w:val="00AC3078"/>
    <w:rsid w:val="00AC4EBF"/>
    <w:rsid w:val="00AC5F56"/>
    <w:rsid w:val="00AC7C16"/>
    <w:rsid w:val="00AD1473"/>
    <w:rsid w:val="00AD168E"/>
    <w:rsid w:val="00AD31AE"/>
    <w:rsid w:val="00AD3D55"/>
    <w:rsid w:val="00AD4A75"/>
    <w:rsid w:val="00AD4D63"/>
    <w:rsid w:val="00AD5767"/>
    <w:rsid w:val="00AD6204"/>
    <w:rsid w:val="00AD76B0"/>
    <w:rsid w:val="00AD7C1C"/>
    <w:rsid w:val="00AE06A8"/>
    <w:rsid w:val="00AE3428"/>
    <w:rsid w:val="00AE4EB6"/>
    <w:rsid w:val="00AF034E"/>
    <w:rsid w:val="00AF1740"/>
    <w:rsid w:val="00AF2778"/>
    <w:rsid w:val="00AF2A57"/>
    <w:rsid w:val="00AF4C4A"/>
    <w:rsid w:val="00AF5279"/>
    <w:rsid w:val="00AF5712"/>
    <w:rsid w:val="00AF7116"/>
    <w:rsid w:val="00AF7131"/>
    <w:rsid w:val="00AF781C"/>
    <w:rsid w:val="00B005E5"/>
    <w:rsid w:val="00B007DB"/>
    <w:rsid w:val="00B00C85"/>
    <w:rsid w:val="00B01333"/>
    <w:rsid w:val="00B01C69"/>
    <w:rsid w:val="00B01E0B"/>
    <w:rsid w:val="00B0281A"/>
    <w:rsid w:val="00B0320B"/>
    <w:rsid w:val="00B03502"/>
    <w:rsid w:val="00B03FB8"/>
    <w:rsid w:val="00B051C4"/>
    <w:rsid w:val="00B0602A"/>
    <w:rsid w:val="00B062A8"/>
    <w:rsid w:val="00B06A2A"/>
    <w:rsid w:val="00B10035"/>
    <w:rsid w:val="00B10314"/>
    <w:rsid w:val="00B10406"/>
    <w:rsid w:val="00B108DF"/>
    <w:rsid w:val="00B12640"/>
    <w:rsid w:val="00B12F23"/>
    <w:rsid w:val="00B13796"/>
    <w:rsid w:val="00B13D70"/>
    <w:rsid w:val="00B15206"/>
    <w:rsid w:val="00B163D2"/>
    <w:rsid w:val="00B1765C"/>
    <w:rsid w:val="00B21915"/>
    <w:rsid w:val="00B21EE8"/>
    <w:rsid w:val="00B220DB"/>
    <w:rsid w:val="00B22E66"/>
    <w:rsid w:val="00B23CAC"/>
    <w:rsid w:val="00B246A1"/>
    <w:rsid w:val="00B24CCB"/>
    <w:rsid w:val="00B24CCC"/>
    <w:rsid w:val="00B250C5"/>
    <w:rsid w:val="00B25810"/>
    <w:rsid w:val="00B25E07"/>
    <w:rsid w:val="00B25F5D"/>
    <w:rsid w:val="00B26902"/>
    <w:rsid w:val="00B2723A"/>
    <w:rsid w:val="00B27270"/>
    <w:rsid w:val="00B27495"/>
    <w:rsid w:val="00B3019B"/>
    <w:rsid w:val="00B30762"/>
    <w:rsid w:val="00B30E67"/>
    <w:rsid w:val="00B316A1"/>
    <w:rsid w:val="00B31816"/>
    <w:rsid w:val="00B31E66"/>
    <w:rsid w:val="00B327FF"/>
    <w:rsid w:val="00B32AA5"/>
    <w:rsid w:val="00B3341A"/>
    <w:rsid w:val="00B3473F"/>
    <w:rsid w:val="00B355A2"/>
    <w:rsid w:val="00B3599D"/>
    <w:rsid w:val="00B36AAE"/>
    <w:rsid w:val="00B3744F"/>
    <w:rsid w:val="00B37D1A"/>
    <w:rsid w:val="00B403B6"/>
    <w:rsid w:val="00B40FE8"/>
    <w:rsid w:val="00B414F9"/>
    <w:rsid w:val="00B42804"/>
    <w:rsid w:val="00B429C5"/>
    <w:rsid w:val="00B430E5"/>
    <w:rsid w:val="00B43F4E"/>
    <w:rsid w:val="00B4528C"/>
    <w:rsid w:val="00B467AC"/>
    <w:rsid w:val="00B5087E"/>
    <w:rsid w:val="00B515DE"/>
    <w:rsid w:val="00B51B94"/>
    <w:rsid w:val="00B540FE"/>
    <w:rsid w:val="00B5474C"/>
    <w:rsid w:val="00B552B6"/>
    <w:rsid w:val="00B570CD"/>
    <w:rsid w:val="00B57E53"/>
    <w:rsid w:val="00B6394D"/>
    <w:rsid w:val="00B6536C"/>
    <w:rsid w:val="00B65F13"/>
    <w:rsid w:val="00B67A0B"/>
    <w:rsid w:val="00B70038"/>
    <w:rsid w:val="00B7067F"/>
    <w:rsid w:val="00B70862"/>
    <w:rsid w:val="00B70C66"/>
    <w:rsid w:val="00B7132F"/>
    <w:rsid w:val="00B71B7D"/>
    <w:rsid w:val="00B72E54"/>
    <w:rsid w:val="00B749ED"/>
    <w:rsid w:val="00B7619F"/>
    <w:rsid w:val="00B770C7"/>
    <w:rsid w:val="00B77E7C"/>
    <w:rsid w:val="00B842C3"/>
    <w:rsid w:val="00B84BF5"/>
    <w:rsid w:val="00B851EA"/>
    <w:rsid w:val="00B85CD4"/>
    <w:rsid w:val="00B85DC6"/>
    <w:rsid w:val="00B85E2E"/>
    <w:rsid w:val="00B85E99"/>
    <w:rsid w:val="00B85F96"/>
    <w:rsid w:val="00B86ECA"/>
    <w:rsid w:val="00B8738E"/>
    <w:rsid w:val="00B90285"/>
    <w:rsid w:val="00B92EEC"/>
    <w:rsid w:val="00B93528"/>
    <w:rsid w:val="00B942E8"/>
    <w:rsid w:val="00B944FE"/>
    <w:rsid w:val="00B94C67"/>
    <w:rsid w:val="00B9705D"/>
    <w:rsid w:val="00BA108A"/>
    <w:rsid w:val="00BA1253"/>
    <w:rsid w:val="00BA1428"/>
    <w:rsid w:val="00BA17C5"/>
    <w:rsid w:val="00BA18C4"/>
    <w:rsid w:val="00BA1AF7"/>
    <w:rsid w:val="00BA1CF8"/>
    <w:rsid w:val="00BA1ED5"/>
    <w:rsid w:val="00BA1FB7"/>
    <w:rsid w:val="00BA2467"/>
    <w:rsid w:val="00BA293A"/>
    <w:rsid w:val="00BA3440"/>
    <w:rsid w:val="00BA35A6"/>
    <w:rsid w:val="00BA3A04"/>
    <w:rsid w:val="00BA3A45"/>
    <w:rsid w:val="00BA42AD"/>
    <w:rsid w:val="00BA43EE"/>
    <w:rsid w:val="00BA5AF8"/>
    <w:rsid w:val="00BA63FE"/>
    <w:rsid w:val="00BA6C45"/>
    <w:rsid w:val="00BA6DA2"/>
    <w:rsid w:val="00BA7168"/>
    <w:rsid w:val="00BB02B1"/>
    <w:rsid w:val="00BB0C7B"/>
    <w:rsid w:val="00BB0F6D"/>
    <w:rsid w:val="00BB1293"/>
    <w:rsid w:val="00BB1A31"/>
    <w:rsid w:val="00BB2298"/>
    <w:rsid w:val="00BB2408"/>
    <w:rsid w:val="00BB28D4"/>
    <w:rsid w:val="00BB41A7"/>
    <w:rsid w:val="00BB6404"/>
    <w:rsid w:val="00BC021D"/>
    <w:rsid w:val="00BC04CC"/>
    <w:rsid w:val="00BC0B5A"/>
    <w:rsid w:val="00BC0DC2"/>
    <w:rsid w:val="00BC2711"/>
    <w:rsid w:val="00BC2E17"/>
    <w:rsid w:val="00BC30B1"/>
    <w:rsid w:val="00BC35D0"/>
    <w:rsid w:val="00BC6A44"/>
    <w:rsid w:val="00BC6C0C"/>
    <w:rsid w:val="00BC6ECE"/>
    <w:rsid w:val="00BD05D7"/>
    <w:rsid w:val="00BD12E5"/>
    <w:rsid w:val="00BD2F73"/>
    <w:rsid w:val="00BD335F"/>
    <w:rsid w:val="00BD34F8"/>
    <w:rsid w:val="00BD3A00"/>
    <w:rsid w:val="00BD3DE5"/>
    <w:rsid w:val="00BD4396"/>
    <w:rsid w:val="00BD5105"/>
    <w:rsid w:val="00BD6864"/>
    <w:rsid w:val="00BD6E5E"/>
    <w:rsid w:val="00BD78C5"/>
    <w:rsid w:val="00BD7BD4"/>
    <w:rsid w:val="00BD7ECD"/>
    <w:rsid w:val="00BD7FE1"/>
    <w:rsid w:val="00BE0777"/>
    <w:rsid w:val="00BE1D24"/>
    <w:rsid w:val="00BE217A"/>
    <w:rsid w:val="00BE4970"/>
    <w:rsid w:val="00BE4CA0"/>
    <w:rsid w:val="00BE53B5"/>
    <w:rsid w:val="00BE57AA"/>
    <w:rsid w:val="00BE64AB"/>
    <w:rsid w:val="00BE70BD"/>
    <w:rsid w:val="00BE70F4"/>
    <w:rsid w:val="00BE7BC2"/>
    <w:rsid w:val="00BF0B70"/>
    <w:rsid w:val="00BF18D4"/>
    <w:rsid w:val="00BF1F64"/>
    <w:rsid w:val="00BF214A"/>
    <w:rsid w:val="00BF3338"/>
    <w:rsid w:val="00BF394E"/>
    <w:rsid w:val="00BF5060"/>
    <w:rsid w:val="00BF59AA"/>
    <w:rsid w:val="00BF5E24"/>
    <w:rsid w:val="00BF7C8C"/>
    <w:rsid w:val="00C009BF"/>
    <w:rsid w:val="00C00F7B"/>
    <w:rsid w:val="00C01071"/>
    <w:rsid w:val="00C010F2"/>
    <w:rsid w:val="00C022B3"/>
    <w:rsid w:val="00C02934"/>
    <w:rsid w:val="00C03596"/>
    <w:rsid w:val="00C04381"/>
    <w:rsid w:val="00C04492"/>
    <w:rsid w:val="00C04F80"/>
    <w:rsid w:val="00C051DA"/>
    <w:rsid w:val="00C051F4"/>
    <w:rsid w:val="00C05533"/>
    <w:rsid w:val="00C105A2"/>
    <w:rsid w:val="00C10D38"/>
    <w:rsid w:val="00C12B81"/>
    <w:rsid w:val="00C12BEB"/>
    <w:rsid w:val="00C13644"/>
    <w:rsid w:val="00C14123"/>
    <w:rsid w:val="00C145F4"/>
    <w:rsid w:val="00C15200"/>
    <w:rsid w:val="00C15B10"/>
    <w:rsid w:val="00C1648D"/>
    <w:rsid w:val="00C1769A"/>
    <w:rsid w:val="00C207BA"/>
    <w:rsid w:val="00C20DAC"/>
    <w:rsid w:val="00C20E5B"/>
    <w:rsid w:val="00C21538"/>
    <w:rsid w:val="00C21549"/>
    <w:rsid w:val="00C22439"/>
    <w:rsid w:val="00C228D2"/>
    <w:rsid w:val="00C23617"/>
    <w:rsid w:val="00C24274"/>
    <w:rsid w:val="00C24388"/>
    <w:rsid w:val="00C24BAF"/>
    <w:rsid w:val="00C24D62"/>
    <w:rsid w:val="00C24FD7"/>
    <w:rsid w:val="00C25542"/>
    <w:rsid w:val="00C25DD1"/>
    <w:rsid w:val="00C25E9B"/>
    <w:rsid w:val="00C27AD4"/>
    <w:rsid w:val="00C30743"/>
    <w:rsid w:val="00C31249"/>
    <w:rsid w:val="00C31E6E"/>
    <w:rsid w:val="00C3320B"/>
    <w:rsid w:val="00C33CE3"/>
    <w:rsid w:val="00C35234"/>
    <w:rsid w:val="00C36B95"/>
    <w:rsid w:val="00C40C09"/>
    <w:rsid w:val="00C40CFD"/>
    <w:rsid w:val="00C40FB8"/>
    <w:rsid w:val="00C41086"/>
    <w:rsid w:val="00C411F5"/>
    <w:rsid w:val="00C4295D"/>
    <w:rsid w:val="00C437C1"/>
    <w:rsid w:val="00C4421B"/>
    <w:rsid w:val="00C44856"/>
    <w:rsid w:val="00C44CE8"/>
    <w:rsid w:val="00C4500D"/>
    <w:rsid w:val="00C45037"/>
    <w:rsid w:val="00C4632A"/>
    <w:rsid w:val="00C46745"/>
    <w:rsid w:val="00C477FD"/>
    <w:rsid w:val="00C47E9F"/>
    <w:rsid w:val="00C501F7"/>
    <w:rsid w:val="00C50307"/>
    <w:rsid w:val="00C508DA"/>
    <w:rsid w:val="00C511E3"/>
    <w:rsid w:val="00C539B0"/>
    <w:rsid w:val="00C53C3C"/>
    <w:rsid w:val="00C53C60"/>
    <w:rsid w:val="00C54CC7"/>
    <w:rsid w:val="00C54F53"/>
    <w:rsid w:val="00C553F5"/>
    <w:rsid w:val="00C55935"/>
    <w:rsid w:val="00C55B10"/>
    <w:rsid w:val="00C5705C"/>
    <w:rsid w:val="00C57E47"/>
    <w:rsid w:val="00C6055F"/>
    <w:rsid w:val="00C61716"/>
    <w:rsid w:val="00C62323"/>
    <w:rsid w:val="00C623AD"/>
    <w:rsid w:val="00C624E6"/>
    <w:rsid w:val="00C62539"/>
    <w:rsid w:val="00C6367D"/>
    <w:rsid w:val="00C64E04"/>
    <w:rsid w:val="00C654E0"/>
    <w:rsid w:val="00C65DC9"/>
    <w:rsid w:val="00C66306"/>
    <w:rsid w:val="00C66D07"/>
    <w:rsid w:val="00C67EC0"/>
    <w:rsid w:val="00C67EEA"/>
    <w:rsid w:val="00C70249"/>
    <w:rsid w:val="00C705C5"/>
    <w:rsid w:val="00C7125A"/>
    <w:rsid w:val="00C71787"/>
    <w:rsid w:val="00C73006"/>
    <w:rsid w:val="00C730A4"/>
    <w:rsid w:val="00C73965"/>
    <w:rsid w:val="00C73A13"/>
    <w:rsid w:val="00C7418C"/>
    <w:rsid w:val="00C750A1"/>
    <w:rsid w:val="00C772BE"/>
    <w:rsid w:val="00C7778B"/>
    <w:rsid w:val="00C811DD"/>
    <w:rsid w:val="00C81DAB"/>
    <w:rsid w:val="00C82169"/>
    <w:rsid w:val="00C82928"/>
    <w:rsid w:val="00C82F42"/>
    <w:rsid w:val="00C8305B"/>
    <w:rsid w:val="00C83A3F"/>
    <w:rsid w:val="00C84237"/>
    <w:rsid w:val="00C876B0"/>
    <w:rsid w:val="00C87D01"/>
    <w:rsid w:val="00C90217"/>
    <w:rsid w:val="00C912DB"/>
    <w:rsid w:val="00C91481"/>
    <w:rsid w:val="00C926F9"/>
    <w:rsid w:val="00C940A9"/>
    <w:rsid w:val="00C9447D"/>
    <w:rsid w:val="00C9475F"/>
    <w:rsid w:val="00C9750E"/>
    <w:rsid w:val="00CA02EC"/>
    <w:rsid w:val="00CA0C42"/>
    <w:rsid w:val="00CA0F7B"/>
    <w:rsid w:val="00CA1007"/>
    <w:rsid w:val="00CA1291"/>
    <w:rsid w:val="00CA1E91"/>
    <w:rsid w:val="00CA26DA"/>
    <w:rsid w:val="00CA2DA5"/>
    <w:rsid w:val="00CA2EE5"/>
    <w:rsid w:val="00CA3C24"/>
    <w:rsid w:val="00CA5A50"/>
    <w:rsid w:val="00CA5DE8"/>
    <w:rsid w:val="00CA6199"/>
    <w:rsid w:val="00CA67E8"/>
    <w:rsid w:val="00CA7834"/>
    <w:rsid w:val="00CA784A"/>
    <w:rsid w:val="00CB16BD"/>
    <w:rsid w:val="00CB1858"/>
    <w:rsid w:val="00CB18C7"/>
    <w:rsid w:val="00CB1F11"/>
    <w:rsid w:val="00CB2C78"/>
    <w:rsid w:val="00CB2FB8"/>
    <w:rsid w:val="00CB3B06"/>
    <w:rsid w:val="00CB4241"/>
    <w:rsid w:val="00CB42B7"/>
    <w:rsid w:val="00CB4EAE"/>
    <w:rsid w:val="00CB6BA8"/>
    <w:rsid w:val="00CC14B7"/>
    <w:rsid w:val="00CC1734"/>
    <w:rsid w:val="00CC2E4E"/>
    <w:rsid w:val="00CC35D4"/>
    <w:rsid w:val="00CC3E1B"/>
    <w:rsid w:val="00CC4521"/>
    <w:rsid w:val="00CC67CD"/>
    <w:rsid w:val="00CC6AE1"/>
    <w:rsid w:val="00CD113C"/>
    <w:rsid w:val="00CD1192"/>
    <w:rsid w:val="00CD19F5"/>
    <w:rsid w:val="00CD1B8C"/>
    <w:rsid w:val="00CD1F8C"/>
    <w:rsid w:val="00CD2A92"/>
    <w:rsid w:val="00CD2DEB"/>
    <w:rsid w:val="00CD3157"/>
    <w:rsid w:val="00CD3173"/>
    <w:rsid w:val="00CD52DC"/>
    <w:rsid w:val="00CD530D"/>
    <w:rsid w:val="00CD54A7"/>
    <w:rsid w:val="00CD62E0"/>
    <w:rsid w:val="00CE1137"/>
    <w:rsid w:val="00CE12B7"/>
    <w:rsid w:val="00CE1585"/>
    <w:rsid w:val="00CE2674"/>
    <w:rsid w:val="00CE2A6D"/>
    <w:rsid w:val="00CE3078"/>
    <w:rsid w:val="00CE37BD"/>
    <w:rsid w:val="00CE4272"/>
    <w:rsid w:val="00CE47E6"/>
    <w:rsid w:val="00CE4E07"/>
    <w:rsid w:val="00CE4F08"/>
    <w:rsid w:val="00CE57F2"/>
    <w:rsid w:val="00CE621D"/>
    <w:rsid w:val="00CE6EF3"/>
    <w:rsid w:val="00CE7142"/>
    <w:rsid w:val="00CE7D8F"/>
    <w:rsid w:val="00CF094D"/>
    <w:rsid w:val="00CF0F3C"/>
    <w:rsid w:val="00CF128E"/>
    <w:rsid w:val="00CF170B"/>
    <w:rsid w:val="00CF300F"/>
    <w:rsid w:val="00CF4BCD"/>
    <w:rsid w:val="00CF5626"/>
    <w:rsid w:val="00CF6011"/>
    <w:rsid w:val="00CF7C58"/>
    <w:rsid w:val="00CF7E6D"/>
    <w:rsid w:val="00CF7F7D"/>
    <w:rsid w:val="00D00722"/>
    <w:rsid w:val="00D008A8"/>
    <w:rsid w:val="00D01423"/>
    <w:rsid w:val="00D01DF3"/>
    <w:rsid w:val="00D0218B"/>
    <w:rsid w:val="00D02344"/>
    <w:rsid w:val="00D02C97"/>
    <w:rsid w:val="00D04E3D"/>
    <w:rsid w:val="00D05BFD"/>
    <w:rsid w:val="00D06F70"/>
    <w:rsid w:val="00D07B2B"/>
    <w:rsid w:val="00D1007F"/>
    <w:rsid w:val="00D1059E"/>
    <w:rsid w:val="00D105B8"/>
    <w:rsid w:val="00D1129F"/>
    <w:rsid w:val="00D118FB"/>
    <w:rsid w:val="00D11B26"/>
    <w:rsid w:val="00D11EFB"/>
    <w:rsid w:val="00D12526"/>
    <w:rsid w:val="00D1279E"/>
    <w:rsid w:val="00D12B00"/>
    <w:rsid w:val="00D140E4"/>
    <w:rsid w:val="00D15A0B"/>
    <w:rsid w:val="00D15F52"/>
    <w:rsid w:val="00D16A9C"/>
    <w:rsid w:val="00D17CBC"/>
    <w:rsid w:val="00D22078"/>
    <w:rsid w:val="00D22F68"/>
    <w:rsid w:val="00D23C8B"/>
    <w:rsid w:val="00D23E63"/>
    <w:rsid w:val="00D23F32"/>
    <w:rsid w:val="00D246C5"/>
    <w:rsid w:val="00D25870"/>
    <w:rsid w:val="00D25876"/>
    <w:rsid w:val="00D26882"/>
    <w:rsid w:val="00D26EBE"/>
    <w:rsid w:val="00D27AAB"/>
    <w:rsid w:val="00D3108B"/>
    <w:rsid w:val="00D31DA2"/>
    <w:rsid w:val="00D330D0"/>
    <w:rsid w:val="00D33733"/>
    <w:rsid w:val="00D34D5D"/>
    <w:rsid w:val="00D34DFC"/>
    <w:rsid w:val="00D375A2"/>
    <w:rsid w:val="00D37B48"/>
    <w:rsid w:val="00D41006"/>
    <w:rsid w:val="00D424AA"/>
    <w:rsid w:val="00D430EE"/>
    <w:rsid w:val="00D43779"/>
    <w:rsid w:val="00D4445A"/>
    <w:rsid w:val="00D445A5"/>
    <w:rsid w:val="00D44A95"/>
    <w:rsid w:val="00D47321"/>
    <w:rsid w:val="00D473ED"/>
    <w:rsid w:val="00D50104"/>
    <w:rsid w:val="00D50E8E"/>
    <w:rsid w:val="00D51191"/>
    <w:rsid w:val="00D54A88"/>
    <w:rsid w:val="00D5504F"/>
    <w:rsid w:val="00D55711"/>
    <w:rsid w:val="00D55857"/>
    <w:rsid w:val="00D55BDF"/>
    <w:rsid w:val="00D56707"/>
    <w:rsid w:val="00D56AD3"/>
    <w:rsid w:val="00D60957"/>
    <w:rsid w:val="00D60BD9"/>
    <w:rsid w:val="00D61119"/>
    <w:rsid w:val="00D61776"/>
    <w:rsid w:val="00D61CAC"/>
    <w:rsid w:val="00D62331"/>
    <w:rsid w:val="00D63CD3"/>
    <w:rsid w:val="00D644CD"/>
    <w:rsid w:val="00D647E7"/>
    <w:rsid w:val="00D66623"/>
    <w:rsid w:val="00D708E1"/>
    <w:rsid w:val="00D7256D"/>
    <w:rsid w:val="00D735CD"/>
    <w:rsid w:val="00D75488"/>
    <w:rsid w:val="00D75B9B"/>
    <w:rsid w:val="00D75BD1"/>
    <w:rsid w:val="00D75EA9"/>
    <w:rsid w:val="00D81723"/>
    <w:rsid w:val="00D82772"/>
    <w:rsid w:val="00D836BA"/>
    <w:rsid w:val="00D84DE2"/>
    <w:rsid w:val="00D856A8"/>
    <w:rsid w:val="00D86376"/>
    <w:rsid w:val="00D90823"/>
    <w:rsid w:val="00D91088"/>
    <w:rsid w:val="00D91497"/>
    <w:rsid w:val="00D9186E"/>
    <w:rsid w:val="00D91B08"/>
    <w:rsid w:val="00D91E0C"/>
    <w:rsid w:val="00D94156"/>
    <w:rsid w:val="00D94307"/>
    <w:rsid w:val="00D9448F"/>
    <w:rsid w:val="00D94F64"/>
    <w:rsid w:val="00D95441"/>
    <w:rsid w:val="00D97980"/>
    <w:rsid w:val="00DA048F"/>
    <w:rsid w:val="00DA066D"/>
    <w:rsid w:val="00DA095B"/>
    <w:rsid w:val="00DA0C4B"/>
    <w:rsid w:val="00DA0CF8"/>
    <w:rsid w:val="00DA0D82"/>
    <w:rsid w:val="00DA0E6E"/>
    <w:rsid w:val="00DA0EBF"/>
    <w:rsid w:val="00DA1F2E"/>
    <w:rsid w:val="00DA4719"/>
    <w:rsid w:val="00DA4889"/>
    <w:rsid w:val="00DA48E1"/>
    <w:rsid w:val="00DA4B15"/>
    <w:rsid w:val="00DA63D4"/>
    <w:rsid w:val="00DA6A9F"/>
    <w:rsid w:val="00DA6B0B"/>
    <w:rsid w:val="00DA7939"/>
    <w:rsid w:val="00DB07C2"/>
    <w:rsid w:val="00DB24E2"/>
    <w:rsid w:val="00DB2E23"/>
    <w:rsid w:val="00DB2E71"/>
    <w:rsid w:val="00DB3365"/>
    <w:rsid w:val="00DB4A2C"/>
    <w:rsid w:val="00DB557B"/>
    <w:rsid w:val="00DB6DE0"/>
    <w:rsid w:val="00DB7F03"/>
    <w:rsid w:val="00DC0A95"/>
    <w:rsid w:val="00DC0BC6"/>
    <w:rsid w:val="00DC1825"/>
    <w:rsid w:val="00DC1AA0"/>
    <w:rsid w:val="00DC241F"/>
    <w:rsid w:val="00DC3CC9"/>
    <w:rsid w:val="00DC4DAB"/>
    <w:rsid w:val="00DC6FD5"/>
    <w:rsid w:val="00DC7DAA"/>
    <w:rsid w:val="00DC7E64"/>
    <w:rsid w:val="00DD176F"/>
    <w:rsid w:val="00DD2161"/>
    <w:rsid w:val="00DD2D38"/>
    <w:rsid w:val="00DD35B5"/>
    <w:rsid w:val="00DD3998"/>
    <w:rsid w:val="00DD3DE8"/>
    <w:rsid w:val="00DD5371"/>
    <w:rsid w:val="00DD55C2"/>
    <w:rsid w:val="00DD6511"/>
    <w:rsid w:val="00DD7227"/>
    <w:rsid w:val="00DD7E71"/>
    <w:rsid w:val="00DE1E3B"/>
    <w:rsid w:val="00DE2838"/>
    <w:rsid w:val="00DE2966"/>
    <w:rsid w:val="00DE30AB"/>
    <w:rsid w:val="00DE3402"/>
    <w:rsid w:val="00DE4546"/>
    <w:rsid w:val="00DE5417"/>
    <w:rsid w:val="00DE5589"/>
    <w:rsid w:val="00DE58B8"/>
    <w:rsid w:val="00DE6869"/>
    <w:rsid w:val="00DE69AF"/>
    <w:rsid w:val="00DF07BC"/>
    <w:rsid w:val="00DF10C0"/>
    <w:rsid w:val="00DF1D21"/>
    <w:rsid w:val="00DF2288"/>
    <w:rsid w:val="00DF243A"/>
    <w:rsid w:val="00DF2574"/>
    <w:rsid w:val="00DF2D74"/>
    <w:rsid w:val="00DF3AD4"/>
    <w:rsid w:val="00DF4BDE"/>
    <w:rsid w:val="00DF505F"/>
    <w:rsid w:val="00DF5C26"/>
    <w:rsid w:val="00DF707F"/>
    <w:rsid w:val="00DF70DE"/>
    <w:rsid w:val="00DF74E1"/>
    <w:rsid w:val="00DF75BA"/>
    <w:rsid w:val="00DF78D4"/>
    <w:rsid w:val="00E00621"/>
    <w:rsid w:val="00E00736"/>
    <w:rsid w:val="00E03508"/>
    <w:rsid w:val="00E0352F"/>
    <w:rsid w:val="00E035BC"/>
    <w:rsid w:val="00E03BA6"/>
    <w:rsid w:val="00E05E7B"/>
    <w:rsid w:val="00E101AD"/>
    <w:rsid w:val="00E111D7"/>
    <w:rsid w:val="00E11BD1"/>
    <w:rsid w:val="00E12990"/>
    <w:rsid w:val="00E13655"/>
    <w:rsid w:val="00E13E8B"/>
    <w:rsid w:val="00E13FBB"/>
    <w:rsid w:val="00E14290"/>
    <w:rsid w:val="00E14315"/>
    <w:rsid w:val="00E1513A"/>
    <w:rsid w:val="00E1556B"/>
    <w:rsid w:val="00E156BD"/>
    <w:rsid w:val="00E1637D"/>
    <w:rsid w:val="00E17518"/>
    <w:rsid w:val="00E17951"/>
    <w:rsid w:val="00E20060"/>
    <w:rsid w:val="00E20AD0"/>
    <w:rsid w:val="00E210CE"/>
    <w:rsid w:val="00E212F2"/>
    <w:rsid w:val="00E21D61"/>
    <w:rsid w:val="00E22722"/>
    <w:rsid w:val="00E233D9"/>
    <w:rsid w:val="00E247E3"/>
    <w:rsid w:val="00E24D91"/>
    <w:rsid w:val="00E25172"/>
    <w:rsid w:val="00E25943"/>
    <w:rsid w:val="00E261C0"/>
    <w:rsid w:val="00E2682C"/>
    <w:rsid w:val="00E269FD"/>
    <w:rsid w:val="00E26CB6"/>
    <w:rsid w:val="00E26F90"/>
    <w:rsid w:val="00E27489"/>
    <w:rsid w:val="00E27D05"/>
    <w:rsid w:val="00E305A0"/>
    <w:rsid w:val="00E30FA9"/>
    <w:rsid w:val="00E314BB"/>
    <w:rsid w:val="00E318E9"/>
    <w:rsid w:val="00E3202C"/>
    <w:rsid w:val="00E3270D"/>
    <w:rsid w:val="00E336AA"/>
    <w:rsid w:val="00E33828"/>
    <w:rsid w:val="00E34340"/>
    <w:rsid w:val="00E36AEE"/>
    <w:rsid w:val="00E4138F"/>
    <w:rsid w:val="00E41669"/>
    <w:rsid w:val="00E41BF0"/>
    <w:rsid w:val="00E42983"/>
    <w:rsid w:val="00E43B39"/>
    <w:rsid w:val="00E43CC7"/>
    <w:rsid w:val="00E4485D"/>
    <w:rsid w:val="00E44D9B"/>
    <w:rsid w:val="00E4505C"/>
    <w:rsid w:val="00E45849"/>
    <w:rsid w:val="00E45A7F"/>
    <w:rsid w:val="00E45B2F"/>
    <w:rsid w:val="00E45CBD"/>
    <w:rsid w:val="00E45FA3"/>
    <w:rsid w:val="00E460CB"/>
    <w:rsid w:val="00E472FE"/>
    <w:rsid w:val="00E476E6"/>
    <w:rsid w:val="00E47B0E"/>
    <w:rsid w:val="00E50113"/>
    <w:rsid w:val="00E50CE5"/>
    <w:rsid w:val="00E51107"/>
    <w:rsid w:val="00E52593"/>
    <w:rsid w:val="00E540B6"/>
    <w:rsid w:val="00E54CEA"/>
    <w:rsid w:val="00E55C7C"/>
    <w:rsid w:val="00E56DA2"/>
    <w:rsid w:val="00E57827"/>
    <w:rsid w:val="00E57DDD"/>
    <w:rsid w:val="00E60312"/>
    <w:rsid w:val="00E611C4"/>
    <w:rsid w:val="00E61C78"/>
    <w:rsid w:val="00E62459"/>
    <w:rsid w:val="00E63023"/>
    <w:rsid w:val="00E63069"/>
    <w:rsid w:val="00E63249"/>
    <w:rsid w:val="00E6357E"/>
    <w:rsid w:val="00E63771"/>
    <w:rsid w:val="00E637EF"/>
    <w:rsid w:val="00E63C6F"/>
    <w:rsid w:val="00E64DE8"/>
    <w:rsid w:val="00E6578C"/>
    <w:rsid w:val="00E66138"/>
    <w:rsid w:val="00E66835"/>
    <w:rsid w:val="00E71423"/>
    <w:rsid w:val="00E741E1"/>
    <w:rsid w:val="00E74259"/>
    <w:rsid w:val="00E74D70"/>
    <w:rsid w:val="00E764EA"/>
    <w:rsid w:val="00E778E5"/>
    <w:rsid w:val="00E81C2C"/>
    <w:rsid w:val="00E8232C"/>
    <w:rsid w:val="00E82943"/>
    <w:rsid w:val="00E82C75"/>
    <w:rsid w:val="00E82F4C"/>
    <w:rsid w:val="00E83702"/>
    <w:rsid w:val="00E856AF"/>
    <w:rsid w:val="00E871F8"/>
    <w:rsid w:val="00E8783C"/>
    <w:rsid w:val="00E87C12"/>
    <w:rsid w:val="00E87D13"/>
    <w:rsid w:val="00E90458"/>
    <w:rsid w:val="00E906D2"/>
    <w:rsid w:val="00E9118F"/>
    <w:rsid w:val="00E91B67"/>
    <w:rsid w:val="00E93C4A"/>
    <w:rsid w:val="00E943EC"/>
    <w:rsid w:val="00E94BF2"/>
    <w:rsid w:val="00E95210"/>
    <w:rsid w:val="00E9526A"/>
    <w:rsid w:val="00E964AE"/>
    <w:rsid w:val="00E97251"/>
    <w:rsid w:val="00E97307"/>
    <w:rsid w:val="00EA005D"/>
    <w:rsid w:val="00EA31AA"/>
    <w:rsid w:val="00EA3289"/>
    <w:rsid w:val="00EA43A5"/>
    <w:rsid w:val="00EA4839"/>
    <w:rsid w:val="00EA54B7"/>
    <w:rsid w:val="00EA58C6"/>
    <w:rsid w:val="00EA6900"/>
    <w:rsid w:val="00EA6BFB"/>
    <w:rsid w:val="00EA6F0B"/>
    <w:rsid w:val="00EA721E"/>
    <w:rsid w:val="00EA7245"/>
    <w:rsid w:val="00EA77B5"/>
    <w:rsid w:val="00EA7F01"/>
    <w:rsid w:val="00EB0A05"/>
    <w:rsid w:val="00EB2266"/>
    <w:rsid w:val="00EB3285"/>
    <w:rsid w:val="00EB379A"/>
    <w:rsid w:val="00EB37E5"/>
    <w:rsid w:val="00EB3CA2"/>
    <w:rsid w:val="00EB4220"/>
    <w:rsid w:val="00EB5A60"/>
    <w:rsid w:val="00EB5FD0"/>
    <w:rsid w:val="00EB68B4"/>
    <w:rsid w:val="00EB6A5F"/>
    <w:rsid w:val="00EB6E5F"/>
    <w:rsid w:val="00EC0DBD"/>
    <w:rsid w:val="00EC3016"/>
    <w:rsid w:val="00EC3026"/>
    <w:rsid w:val="00EC33AF"/>
    <w:rsid w:val="00EC365F"/>
    <w:rsid w:val="00EC415B"/>
    <w:rsid w:val="00EC4922"/>
    <w:rsid w:val="00EC4C17"/>
    <w:rsid w:val="00EC62A5"/>
    <w:rsid w:val="00EC7429"/>
    <w:rsid w:val="00EC787D"/>
    <w:rsid w:val="00ED0A15"/>
    <w:rsid w:val="00ED23F7"/>
    <w:rsid w:val="00ED23FD"/>
    <w:rsid w:val="00ED3690"/>
    <w:rsid w:val="00ED3D5D"/>
    <w:rsid w:val="00ED4037"/>
    <w:rsid w:val="00ED4059"/>
    <w:rsid w:val="00ED45CF"/>
    <w:rsid w:val="00ED4978"/>
    <w:rsid w:val="00ED5E5F"/>
    <w:rsid w:val="00ED6B9E"/>
    <w:rsid w:val="00ED6BDC"/>
    <w:rsid w:val="00ED7451"/>
    <w:rsid w:val="00ED751A"/>
    <w:rsid w:val="00ED7677"/>
    <w:rsid w:val="00ED7802"/>
    <w:rsid w:val="00EE10B6"/>
    <w:rsid w:val="00EE11D8"/>
    <w:rsid w:val="00EE1E20"/>
    <w:rsid w:val="00EE20D6"/>
    <w:rsid w:val="00EE22AA"/>
    <w:rsid w:val="00EE236C"/>
    <w:rsid w:val="00EE278F"/>
    <w:rsid w:val="00EE3895"/>
    <w:rsid w:val="00EE42DB"/>
    <w:rsid w:val="00EE47B6"/>
    <w:rsid w:val="00EE48E1"/>
    <w:rsid w:val="00EE521F"/>
    <w:rsid w:val="00EE6420"/>
    <w:rsid w:val="00EE71AC"/>
    <w:rsid w:val="00EE7E3D"/>
    <w:rsid w:val="00EF2B30"/>
    <w:rsid w:val="00EF2D96"/>
    <w:rsid w:val="00EF48B7"/>
    <w:rsid w:val="00EF702B"/>
    <w:rsid w:val="00EF7905"/>
    <w:rsid w:val="00F0095F"/>
    <w:rsid w:val="00F01686"/>
    <w:rsid w:val="00F01DF0"/>
    <w:rsid w:val="00F02212"/>
    <w:rsid w:val="00F023A6"/>
    <w:rsid w:val="00F02F41"/>
    <w:rsid w:val="00F04953"/>
    <w:rsid w:val="00F0497F"/>
    <w:rsid w:val="00F04E69"/>
    <w:rsid w:val="00F05230"/>
    <w:rsid w:val="00F068DB"/>
    <w:rsid w:val="00F075CF"/>
    <w:rsid w:val="00F0765F"/>
    <w:rsid w:val="00F10036"/>
    <w:rsid w:val="00F10450"/>
    <w:rsid w:val="00F10AA9"/>
    <w:rsid w:val="00F111F0"/>
    <w:rsid w:val="00F11BFC"/>
    <w:rsid w:val="00F12FAC"/>
    <w:rsid w:val="00F13204"/>
    <w:rsid w:val="00F142EB"/>
    <w:rsid w:val="00F15B6D"/>
    <w:rsid w:val="00F16594"/>
    <w:rsid w:val="00F176BF"/>
    <w:rsid w:val="00F20D4E"/>
    <w:rsid w:val="00F21472"/>
    <w:rsid w:val="00F21EE0"/>
    <w:rsid w:val="00F22079"/>
    <w:rsid w:val="00F2371E"/>
    <w:rsid w:val="00F237F7"/>
    <w:rsid w:val="00F24594"/>
    <w:rsid w:val="00F246D6"/>
    <w:rsid w:val="00F2471C"/>
    <w:rsid w:val="00F24BD2"/>
    <w:rsid w:val="00F24FCF"/>
    <w:rsid w:val="00F2558C"/>
    <w:rsid w:val="00F261CD"/>
    <w:rsid w:val="00F2790B"/>
    <w:rsid w:val="00F27C90"/>
    <w:rsid w:val="00F32307"/>
    <w:rsid w:val="00F32B0E"/>
    <w:rsid w:val="00F32C1C"/>
    <w:rsid w:val="00F33765"/>
    <w:rsid w:val="00F34288"/>
    <w:rsid w:val="00F35916"/>
    <w:rsid w:val="00F3627F"/>
    <w:rsid w:val="00F363BA"/>
    <w:rsid w:val="00F366F7"/>
    <w:rsid w:val="00F37235"/>
    <w:rsid w:val="00F377A6"/>
    <w:rsid w:val="00F3797D"/>
    <w:rsid w:val="00F40843"/>
    <w:rsid w:val="00F41891"/>
    <w:rsid w:val="00F42EE4"/>
    <w:rsid w:val="00F44D6D"/>
    <w:rsid w:val="00F460B7"/>
    <w:rsid w:val="00F465E7"/>
    <w:rsid w:val="00F46E9D"/>
    <w:rsid w:val="00F47E61"/>
    <w:rsid w:val="00F500A3"/>
    <w:rsid w:val="00F507D1"/>
    <w:rsid w:val="00F508AB"/>
    <w:rsid w:val="00F50B0D"/>
    <w:rsid w:val="00F50F3A"/>
    <w:rsid w:val="00F5170F"/>
    <w:rsid w:val="00F517C8"/>
    <w:rsid w:val="00F517F0"/>
    <w:rsid w:val="00F5191D"/>
    <w:rsid w:val="00F51D34"/>
    <w:rsid w:val="00F51EB1"/>
    <w:rsid w:val="00F528E5"/>
    <w:rsid w:val="00F53096"/>
    <w:rsid w:val="00F559AA"/>
    <w:rsid w:val="00F55AB4"/>
    <w:rsid w:val="00F563AD"/>
    <w:rsid w:val="00F5655C"/>
    <w:rsid w:val="00F57689"/>
    <w:rsid w:val="00F6222C"/>
    <w:rsid w:val="00F62791"/>
    <w:rsid w:val="00F62CB4"/>
    <w:rsid w:val="00F62F6F"/>
    <w:rsid w:val="00F63074"/>
    <w:rsid w:val="00F63FFD"/>
    <w:rsid w:val="00F647C0"/>
    <w:rsid w:val="00F64C7F"/>
    <w:rsid w:val="00F65034"/>
    <w:rsid w:val="00F65DD6"/>
    <w:rsid w:val="00F65F44"/>
    <w:rsid w:val="00F6612C"/>
    <w:rsid w:val="00F663E6"/>
    <w:rsid w:val="00F67388"/>
    <w:rsid w:val="00F7008F"/>
    <w:rsid w:val="00F70745"/>
    <w:rsid w:val="00F71D32"/>
    <w:rsid w:val="00F72CA1"/>
    <w:rsid w:val="00F730A2"/>
    <w:rsid w:val="00F73507"/>
    <w:rsid w:val="00F7389B"/>
    <w:rsid w:val="00F744EF"/>
    <w:rsid w:val="00F75FDF"/>
    <w:rsid w:val="00F77220"/>
    <w:rsid w:val="00F773AA"/>
    <w:rsid w:val="00F80E9C"/>
    <w:rsid w:val="00F82403"/>
    <w:rsid w:val="00F83A7C"/>
    <w:rsid w:val="00F83E24"/>
    <w:rsid w:val="00F85B24"/>
    <w:rsid w:val="00F8605D"/>
    <w:rsid w:val="00F863F9"/>
    <w:rsid w:val="00F8682A"/>
    <w:rsid w:val="00F86F37"/>
    <w:rsid w:val="00F87D79"/>
    <w:rsid w:val="00F87F2B"/>
    <w:rsid w:val="00F90468"/>
    <w:rsid w:val="00F91823"/>
    <w:rsid w:val="00F9202F"/>
    <w:rsid w:val="00F92750"/>
    <w:rsid w:val="00F929F7"/>
    <w:rsid w:val="00F93034"/>
    <w:rsid w:val="00F93C94"/>
    <w:rsid w:val="00F94956"/>
    <w:rsid w:val="00F94A01"/>
    <w:rsid w:val="00F955C0"/>
    <w:rsid w:val="00F96178"/>
    <w:rsid w:val="00F96C58"/>
    <w:rsid w:val="00F973F3"/>
    <w:rsid w:val="00FA03B2"/>
    <w:rsid w:val="00FA08A5"/>
    <w:rsid w:val="00FA0F10"/>
    <w:rsid w:val="00FA11C7"/>
    <w:rsid w:val="00FA15CE"/>
    <w:rsid w:val="00FA251D"/>
    <w:rsid w:val="00FA2D40"/>
    <w:rsid w:val="00FA3887"/>
    <w:rsid w:val="00FA3911"/>
    <w:rsid w:val="00FA3B42"/>
    <w:rsid w:val="00FA5078"/>
    <w:rsid w:val="00FA5892"/>
    <w:rsid w:val="00FA59F4"/>
    <w:rsid w:val="00FA60ED"/>
    <w:rsid w:val="00FA6CD4"/>
    <w:rsid w:val="00FA7384"/>
    <w:rsid w:val="00FA76AE"/>
    <w:rsid w:val="00FA7C22"/>
    <w:rsid w:val="00FB0289"/>
    <w:rsid w:val="00FB0409"/>
    <w:rsid w:val="00FB0A91"/>
    <w:rsid w:val="00FB2ACF"/>
    <w:rsid w:val="00FB2ADE"/>
    <w:rsid w:val="00FB2C94"/>
    <w:rsid w:val="00FB3097"/>
    <w:rsid w:val="00FB41BA"/>
    <w:rsid w:val="00FB44DF"/>
    <w:rsid w:val="00FB4783"/>
    <w:rsid w:val="00FB47A8"/>
    <w:rsid w:val="00FB72A1"/>
    <w:rsid w:val="00FC17BD"/>
    <w:rsid w:val="00FC5010"/>
    <w:rsid w:val="00FC50EE"/>
    <w:rsid w:val="00FC5103"/>
    <w:rsid w:val="00FC55D6"/>
    <w:rsid w:val="00FC62A9"/>
    <w:rsid w:val="00FC6B68"/>
    <w:rsid w:val="00FC740D"/>
    <w:rsid w:val="00FC74E1"/>
    <w:rsid w:val="00FC7820"/>
    <w:rsid w:val="00FC7914"/>
    <w:rsid w:val="00FC7FED"/>
    <w:rsid w:val="00FD061D"/>
    <w:rsid w:val="00FD0A36"/>
    <w:rsid w:val="00FD197B"/>
    <w:rsid w:val="00FD1BEE"/>
    <w:rsid w:val="00FD39E4"/>
    <w:rsid w:val="00FD3F00"/>
    <w:rsid w:val="00FD5B51"/>
    <w:rsid w:val="00FD6B57"/>
    <w:rsid w:val="00FD7351"/>
    <w:rsid w:val="00FD76E3"/>
    <w:rsid w:val="00FE045D"/>
    <w:rsid w:val="00FE0684"/>
    <w:rsid w:val="00FE1348"/>
    <w:rsid w:val="00FE188B"/>
    <w:rsid w:val="00FE2E21"/>
    <w:rsid w:val="00FE33F3"/>
    <w:rsid w:val="00FE3C72"/>
    <w:rsid w:val="00FE427C"/>
    <w:rsid w:val="00FE468C"/>
    <w:rsid w:val="00FE4BE5"/>
    <w:rsid w:val="00FE4C72"/>
    <w:rsid w:val="00FE6A79"/>
    <w:rsid w:val="00FF0A49"/>
    <w:rsid w:val="00FF26C2"/>
    <w:rsid w:val="00FF33B7"/>
    <w:rsid w:val="00FF35CA"/>
    <w:rsid w:val="00FF3B7C"/>
    <w:rsid w:val="00FF3EF9"/>
    <w:rsid w:val="00FF4D07"/>
    <w:rsid w:val="00FF5C1E"/>
    <w:rsid w:val="00FF6E1B"/>
    <w:rsid w:val="00FF76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DC9E1A"/>
  <w15:docId w15:val="{6E95E335-6694-45CB-B342-AF372FF1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E8B"/>
    <w:pPr>
      <w:spacing w:after="120"/>
    </w:pPr>
    <w:rPr>
      <w:sz w:val="28"/>
      <w:szCs w:val="24"/>
    </w:rPr>
  </w:style>
  <w:style w:type="paragraph" w:styleId="Heading3">
    <w:name w:val="heading 3"/>
    <w:basedOn w:val="Normal"/>
    <w:next w:val="Normal"/>
    <w:link w:val="Heading3Char"/>
    <w:semiHidden/>
    <w:unhideWhenUsed/>
    <w:qFormat/>
    <w:rsid w:val="009C6566"/>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semiHidden/>
    <w:unhideWhenUsed/>
    <w:qFormat/>
    <w:rsid w:val="003230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qFormat/>
    <w:rsid w:val="00E13E8B"/>
    <w:pPr>
      <w:spacing w:after="200"/>
      <w:ind w:left="720"/>
      <w:contextualSpacing/>
    </w:pPr>
  </w:style>
  <w:style w:type="paragraph" w:styleId="BodyTextIndent">
    <w:name w:val="Body Text Indent"/>
    <w:basedOn w:val="Normal"/>
    <w:link w:val="BodyTextIndentChar"/>
    <w:uiPriority w:val="99"/>
    <w:rsid w:val="00E13E8B"/>
    <w:pPr>
      <w:spacing w:after="0"/>
      <w:ind w:firstLine="720"/>
      <w:jc w:val="both"/>
    </w:pPr>
    <w:rPr>
      <w:rFonts w:ascii=".VnTime" w:hAnsi=".VnTime"/>
      <w:sz w:val="26"/>
    </w:rPr>
  </w:style>
  <w:style w:type="character" w:customStyle="1" w:styleId="BodyTextIndentChar">
    <w:name w:val="Body Text Indent Char"/>
    <w:link w:val="BodyTextIndent"/>
    <w:uiPriority w:val="99"/>
    <w:locked/>
    <w:rsid w:val="00E13E8B"/>
    <w:rPr>
      <w:rFonts w:ascii=".VnTime" w:hAnsi=".VnTime"/>
      <w:sz w:val="24"/>
    </w:rPr>
  </w:style>
  <w:style w:type="paragraph" w:styleId="ListParagraph">
    <w:name w:val="List Paragraph"/>
    <w:basedOn w:val="Normal"/>
    <w:uiPriority w:val="34"/>
    <w:qFormat/>
    <w:rsid w:val="00EE71AC"/>
    <w:pPr>
      <w:spacing w:line="300" w:lineRule="atLeast"/>
      <w:ind w:left="720"/>
      <w:contextualSpacing/>
    </w:pPr>
    <w:rPr>
      <w:rFonts w:cs="Arial"/>
      <w:sz w:val="26"/>
      <w:szCs w:val="22"/>
    </w:rPr>
  </w:style>
  <w:style w:type="character" w:customStyle="1" w:styleId="HeaderChar">
    <w:name w:val="Header Char"/>
    <w:link w:val="Header"/>
    <w:uiPriority w:val="99"/>
    <w:locked/>
    <w:rsid w:val="0010119F"/>
    <w:rPr>
      <w:sz w:val="22"/>
    </w:rPr>
  </w:style>
  <w:style w:type="paragraph" w:styleId="Header">
    <w:name w:val="header"/>
    <w:basedOn w:val="Normal"/>
    <w:link w:val="HeaderChar"/>
    <w:uiPriority w:val="99"/>
    <w:unhideWhenUsed/>
    <w:rsid w:val="0010119F"/>
    <w:pPr>
      <w:tabs>
        <w:tab w:val="center" w:pos="4680"/>
        <w:tab w:val="right" w:pos="9360"/>
      </w:tabs>
      <w:spacing w:after="0"/>
      <w:ind w:left="1077" w:firstLine="720"/>
      <w:jc w:val="both"/>
    </w:pPr>
    <w:rPr>
      <w:sz w:val="20"/>
      <w:szCs w:val="22"/>
    </w:rPr>
  </w:style>
  <w:style w:type="character" w:customStyle="1" w:styleId="HeaderChar1">
    <w:name w:val="Header Char1"/>
    <w:uiPriority w:val="99"/>
    <w:rsid w:val="0010119F"/>
    <w:rPr>
      <w:sz w:val="24"/>
    </w:rPr>
  </w:style>
  <w:style w:type="character" w:customStyle="1" w:styleId="apple-style-span">
    <w:name w:val="apple-style-span"/>
    <w:rsid w:val="00CA26DA"/>
    <w:rPr>
      <w:rFonts w:cs="Times New Roman"/>
    </w:rPr>
  </w:style>
  <w:style w:type="paragraph" w:styleId="Footer">
    <w:name w:val="footer"/>
    <w:basedOn w:val="Normal"/>
    <w:link w:val="FooterChar"/>
    <w:uiPriority w:val="99"/>
    <w:rsid w:val="00857267"/>
    <w:pPr>
      <w:tabs>
        <w:tab w:val="center" w:pos="4680"/>
        <w:tab w:val="right" w:pos="9360"/>
      </w:tabs>
      <w:spacing w:after="0"/>
    </w:pPr>
    <w:rPr>
      <w:sz w:val="20"/>
    </w:rPr>
  </w:style>
  <w:style w:type="character" w:customStyle="1" w:styleId="FooterChar">
    <w:name w:val="Footer Char"/>
    <w:link w:val="Footer"/>
    <w:uiPriority w:val="99"/>
    <w:locked/>
    <w:rsid w:val="00857267"/>
    <w:rPr>
      <w:sz w:val="24"/>
    </w:rPr>
  </w:style>
  <w:style w:type="paragraph" w:styleId="NormalWeb">
    <w:name w:val="Normal (Web)"/>
    <w:aliases w:val="Char Char Char,webb,Обычный (веб)1,Обычный (веб) Знак,Обычный (веб) Знак1,Обычный (веб) Знак Знак,Normal (Web) Char Char Char Char Char,Normal (Web) Char Char Char Char,Char Char Char Char Char Char Char Char Char Char"/>
    <w:basedOn w:val="Normal"/>
    <w:link w:val="NormalWebChar"/>
    <w:uiPriority w:val="99"/>
    <w:unhideWhenUsed/>
    <w:qFormat/>
    <w:rsid w:val="00AF4C4A"/>
    <w:pPr>
      <w:spacing w:before="100" w:beforeAutospacing="1" w:after="100" w:afterAutospacing="1"/>
    </w:pPr>
    <w:rPr>
      <w:sz w:val="24"/>
    </w:rPr>
  </w:style>
  <w:style w:type="character" w:customStyle="1" w:styleId="Bodytext2">
    <w:name w:val="Body text (2)_"/>
    <w:link w:val="Bodytext20"/>
    <w:locked/>
    <w:rsid w:val="001F0299"/>
    <w:rPr>
      <w:sz w:val="26"/>
      <w:shd w:val="clear" w:color="auto" w:fill="FFFFFF"/>
    </w:rPr>
  </w:style>
  <w:style w:type="character" w:customStyle="1" w:styleId="Bodytext2Italic">
    <w:name w:val="Body text (2) + Italic"/>
    <w:rsid w:val="001F0299"/>
    <w:rPr>
      <w:i/>
      <w:color w:val="000000"/>
      <w:spacing w:val="0"/>
      <w:w w:val="100"/>
      <w:position w:val="0"/>
      <w:sz w:val="26"/>
      <w:shd w:val="clear" w:color="auto" w:fill="FFFFFF"/>
      <w:lang w:val="vi-VN" w:eastAsia="vi-VN"/>
    </w:rPr>
  </w:style>
  <w:style w:type="paragraph" w:customStyle="1" w:styleId="Bodytext20">
    <w:name w:val="Body text (2)"/>
    <w:basedOn w:val="Normal"/>
    <w:link w:val="Bodytext2"/>
    <w:rsid w:val="001F0299"/>
    <w:pPr>
      <w:widowControl w:val="0"/>
      <w:shd w:val="clear" w:color="auto" w:fill="FFFFFF"/>
      <w:spacing w:before="180" w:after="0" w:line="240" w:lineRule="atLeast"/>
      <w:jc w:val="both"/>
    </w:pPr>
    <w:rPr>
      <w:sz w:val="26"/>
      <w:szCs w:val="26"/>
    </w:rPr>
  </w:style>
  <w:style w:type="paragraph" w:styleId="BalloonText">
    <w:name w:val="Balloon Text"/>
    <w:basedOn w:val="Normal"/>
    <w:link w:val="BalloonTextChar"/>
    <w:uiPriority w:val="99"/>
    <w:rsid w:val="007A1E76"/>
    <w:pPr>
      <w:spacing w:after="0"/>
    </w:pPr>
    <w:rPr>
      <w:rFonts w:ascii="Tahoma" w:hAnsi="Tahoma"/>
      <w:sz w:val="16"/>
      <w:szCs w:val="16"/>
    </w:rPr>
  </w:style>
  <w:style w:type="character" w:customStyle="1" w:styleId="BalloonTextChar">
    <w:name w:val="Balloon Text Char"/>
    <w:link w:val="BalloonText"/>
    <w:uiPriority w:val="99"/>
    <w:locked/>
    <w:rsid w:val="007A1E76"/>
    <w:rPr>
      <w:rFonts w:ascii="Tahoma" w:hAnsi="Tahoma"/>
      <w:sz w:val="16"/>
    </w:rPr>
  </w:style>
  <w:style w:type="character" w:customStyle="1" w:styleId="apple-converted-space">
    <w:name w:val="apple-converted-space"/>
    <w:rsid w:val="004157B3"/>
    <w:rPr>
      <w:rFonts w:cs="Times New Roman"/>
    </w:rPr>
  </w:style>
  <w:style w:type="character" w:customStyle="1" w:styleId="fontstyle01">
    <w:name w:val="fontstyle01"/>
    <w:rsid w:val="00984845"/>
    <w:rPr>
      <w:rFonts w:ascii="Times New Roman" w:hAnsi="Times New Roman"/>
      <w:color w:val="000000"/>
      <w:sz w:val="28"/>
    </w:rPr>
  </w:style>
  <w:style w:type="character" w:customStyle="1" w:styleId="Vnbnnidung">
    <w:name w:val="Văn bản nội dung_"/>
    <w:basedOn w:val="DefaultParagraphFont"/>
    <w:link w:val="Vnbnnidung0"/>
    <w:rsid w:val="00105DB1"/>
    <w:rPr>
      <w:sz w:val="28"/>
      <w:szCs w:val="28"/>
    </w:rPr>
  </w:style>
  <w:style w:type="character" w:customStyle="1" w:styleId="Tiu1">
    <w:name w:val="Tiêu đề #1_"/>
    <w:basedOn w:val="DefaultParagraphFont"/>
    <w:link w:val="Tiu10"/>
    <w:rsid w:val="00105DB1"/>
    <w:rPr>
      <w:b/>
      <w:bCs/>
      <w:smallCaps/>
      <w:sz w:val="28"/>
      <w:szCs w:val="28"/>
    </w:rPr>
  </w:style>
  <w:style w:type="character" w:customStyle="1" w:styleId="Tiu2">
    <w:name w:val="Tiêu đề #2_"/>
    <w:basedOn w:val="DefaultParagraphFont"/>
    <w:link w:val="Tiu20"/>
    <w:rsid w:val="00105DB1"/>
    <w:rPr>
      <w:b/>
      <w:bCs/>
      <w:sz w:val="28"/>
      <w:szCs w:val="28"/>
    </w:rPr>
  </w:style>
  <w:style w:type="character" w:customStyle="1" w:styleId="utranghocchntrang">
    <w:name w:val="Đầu trang hoặc chân trang_"/>
    <w:basedOn w:val="DefaultParagraphFont"/>
    <w:link w:val="utranghocchntrang0"/>
    <w:rsid w:val="00105DB1"/>
  </w:style>
  <w:style w:type="paragraph" w:customStyle="1" w:styleId="Vnbnnidung0">
    <w:name w:val="Văn bản nội dung"/>
    <w:basedOn w:val="Normal"/>
    <w:link w:val="Vnbnnidung"/>
    <w:rsid w:val="00105DB1"/>
    <w:pPr>
      <w:widowControl w:val="0"/>
      <w:spacing w:line="254" w:lineRule="auto"/>
      <w:ind w:firstLine="400"/>
    </w:pPr>
    <w:rPr>
      <w:szCs w:val="28"/>
    </w:rPr>
  </w:style>
  <w:style w:type="paragraph" w:customStyle="1" w:styleId="Tiu10">
    <w:name w:val="Tiêu đề #1"/>
    <w:basedOn w:val="Normal"/>
    <w:link w:val="Tiu1"/>
    <w:rsid w:val="00105DB1"/>
    <w:pPr>
      <w:widowControl w:val="0"/>
      <w:spacing w:line="254" w:lineRule="auto"/>
      <w:jc w:val="center"/>
      <w:outlineLvl w:val="0"/>
    </w:pPr>
    <w:rPr>
      <w:b/>
      <w:bCs/>
      <w:smallCaps/>
      <w:szCs w:val="28"/>
    </w:rPr>
  </w:style>
  <w:style w:type="paragraph" w:customStyle="1" w:styleId="Tiu20">
    <w:name w:val="Tiêu đề #2"/>
    <w:basedOn w:val="Normal"/>
    <w:link w:val="Tiu2"/>
    <w:rsid w:val="00105DB1"/>
    <w:pPr>
      <w:widowControl w:val="0"/>
      <w:spacing w:after="100" w:line="254" w:lineRule="auto"/>
      <w:ind w:firstLine="580"/>
      <w:outlineLvl w:val="1"/>
    </w:pPr>
    <w:rPr>
      <w:b/>
      <w:bCs/>
      <w:szCs w:val="28"/>
    </w:rPr>
  </w:style>
  <w:style w:type="paragraph" w:customStyle="1" w:styleId="utranghocchntrang0">
    <w:name w:val="Đầu trang hoặc chân trang"/>
    <w:basedOn w:val="Normal"/>
    <w:link w:val="utranghocchntrang"/>
    <w:rsid w:val="00105DB1"/>
    <w:pPr>
      <w:widowControl w:val="0"/>
      <w:spacing w:after="0"/>
    </w:pPr>
    <w:rPr>
      <w:sz w:val="20"/>
      <w:szCs w:val="20"/>
    </w:rPr>
  </w:style>
  <w:style w:type="character" w:customStyle="1" w:styleId="text">
    <w:name w:val="text"/>
    <w:basedOn w:val="DefaultParagraphFont"/>
    <w:rsid w:val="00790C1B"/>
  </w:style>
  <w:style w:type="character" w:styleId="Hyperlink">
    <w:name w:val="Hyperlink"/>
    <w:basedOn w:val="DefaultParagraphFont"/>
    <w:unhideWhenUsed/>
    <w:rsid w:val="003B6F99"/>
    <w:rPr>
      <w:color w:val="0563C1" w:themeColor="hyperlink"/>
      <w:u w:val="single"/>
    </w:rPr>
  </w:style>
  <w:style w:type="character" w:customStyle="1" w:styleId="UnresolvedMention1">
    <w:name w:val="Unresolved Mention1"/>
    <w:basedOn w:val="DefaultParagraphFont"/>
    <w:uiPriority w:val="99"/>
    <w:semiHidden/>
    <w:unhideWhenUsed/>
    <w:rsid w:val="003B6F99"/>
    <w:rPr>
      <w:color w:val="605E5C"/>
      <w:shd w:val="clear" w:color="auto" w:fill="E1DFDD"/>
    </w:rPr>
  </w:style>
  <w:style w:type="character" w:styleId="FollowedHyperlink">
    <w:name w:val="FollowedHyperlink"/>
    <w:basedOn w:val="DefaultParagraphFont"/>
    <w:semiHidden/>
    <w:unhideWhenUsed/>
    <w:rsid w:val="003B6F99"/>
    <w:rPr>
      <w:color w:val="954F72" w:themeColor="followedHyperlink"/>
      <w:u w:val="single"/>
    </w:rPr>
  </w:style>
  <w:style w:type="character" w:customStyle="1" w:styleId="Heading4Char">
    <w:name w:val="Heading 4 Char"/>
    <w:basedOn w:val="DefaultParagraphFont"/>
    <w:link w:val="Heading4"/>
    <w:semiHidden/>
    <w:rsid w:val="003230B1"/>
    <w:rPr>
      <w:rFonts w:asciiTheme="majorHAnsi" w:eastAsiaTheme="majorEastAsia" w:hAnsiTheme="majorHAnsi" w:cstheme="majorBidi"/>
      <w:i/>
      <w:iCs/>
      <w:color w:val="2E74B5" w:themeColor="accent1" w:themeShade="BF"/>
      <w:sz w:val="28"/>
      <w:szCs w:val="24"/>
    </w:rPr>
  </w:style>
  <w:style w:type="table" w:styleId="TableGrid">
    <w:name w:val="Table Grid"/>
    <w:basedOn w:val="TableNormal"/>
    <w:rsid w:val="00DA4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E856AF"/>
    <w:pPr>
      <w:spacing w:after="0"/>
    </w:pPr>
    <w:rPr>
      <w:sz w:val="20"/>
      <w:szCs w:val="20"/>
    </w:rPr>
  </w:style>
  <w:style w:type="character" w:customStyle="1" w:styleId="FootnoteTextChar">
    <w:name w:val="Footnote Text Char"/>
    <w:basedOn w:val="DefaultParagraphFont"/>
    <w:link w:val="FootnoteText"/>
    <w:semiHidden/>
    <w:rsid w:val="00E856AF"/>
  </w:style>
  <w:style w:type="character" w:styleId="FootnoteReference">
    <w:name w:val="footnote reference"/>
    <w:basedOn w:val="DefaultParagraphFont"/>
    <w:semiHidden/>
    <w:unhideWhenUsed/>
    <w:rsid w:val="00E856AF"/>
    <w:rPr>
      <w:vertAlign w:val="superscript"/>
    </w:rPr>
  </w:style>
  <w:style w:type="paragraph" w:styleId="BodyText">
    <w:name w:val="Body Text"/>
    <w:basedOn w:val="Normal"/>
    <w:link w:val="BodyTextChar"/>
    <w:semiHidden/>
    <w:unhideWhenUsed/>
    <w:rsid w:val="005F45EC"/>
  </w:style>
  <w:style w:type="character" w:customStyle="1" w:styleId="BodyTextChar">
    <w:name w:val="Body Text Char"/>
    <w:basedOn w:val="DefaultParagraphFont"/>
    <w:link w:val="BodyText"/>
    <w:semiHidden/>
    <w:rsid w:val="005F45EC"/>
    <w:rPr>
      <w:sz w:val="28"/>
      <w:szCs w:val="24"/>
    </w:rPr>
  </w:style>
  <w:style w:type="character" w:customStyle="1" w:styleId="Heading3Char">
    <w:name w:val="Heading 3 Char"/>
    <w:basedOn w:val="DefaultParagraphFont"/>
    <w:link w:val="Heading3"/>
    <w:semiHidden/>
    <w:rsid w:val="009C656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9C6566"/>
    <w:rPr>
      <w:b/>
      <w:bCs/>
    </w:rPr>
  </w:style>
  <w:style w:type="character" w:customStyle="1" w:styleId="NormalWebChar">
    <w:name w:val="Normal (Web) Char"/>
    <w:aliases w:val="Char Char Char Char,webb Char,Обычный (веб)1 Char,Обычный (веб) Знак Char,Обычный (веб) Знак1 Char,Обычный (веб) Знак Знак Char,Normal (Web) Char Char Char Char Char Char,Normal (Web) Char Char Char Char Char1"/>
    <w:link w:val="NormalWeb"/>
    <w:uiPriority w:val="99"/>
    <w:locked/>
    <w:rsid w:val="00FE468C"/>
    <w:rPr>
      <w:sz w:val="24"/>
      <w:szCs w:val="24"/>
    </w:rPr>
  </w:style>
  <w:style w:type="paragraph" w:customStyle="1" w:styleId="Char4">
    <w:name w:val="Char4"/>
    <w:basedOn w:val="Normal"/>
    <w:semiHidden/>
    <w:rsid w:val="00476F84"/>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1865">
      <w:bodyDiv w:val="1"/>
      <w:marLeft w:val="0"/>
      <w:marRight w:val="0"/>
      <w:marTop w:val="0"/>
      <w:marBottom w:val="0"/>
      <w:divBdr>
        <w:top w:val="none" w:sz="0" w:space="0" w:color="auto"/>
        <w:left w:val="none" w:sz="0" w:space="0" w:color="auto"/>
        <w:bottom w:val="none" w:sz="0" w:space="0" w:color="auto"/>
        <w:right w:val="none" w:sz="0" w:space="0" w:color="auto"/>
      </w:divBdr>
      <w:divsChild>
        <w:div w:id="1921133128">
          <w:marLeft w:val="0"/>
          <w:marRight w:val="0"/>
          <w:marTop w:val="0"/>
          <w:marBottom w:val="0"/>
          <w:divBdr>
            <w:top w:val="none" w:sz="0" w:space="0" w:color="auto"/>
            <w:left w:val="none" w:sz="0" w:space="0" w:color="auto"/>
            <w:bottom w:val="none" w:sz="0" w:space="0" w:color="auto"/>
            <w:right w:val="none" w:sz="0" w:space="0" w:color="auto"/>
          </w:divBdr>
          <w:divsChild>
            <w:div w:id="994649497">
              <w:marLeft w:val="0"/>
              <w:marRight w:val="0"/>
              <w:marTop w:val="0"/>
              <w:marBottom w:val="0"/>
              <w:divBdr>
                <w:top w:val="none" w:sz="0" w:space="0" w:color="auto"/>
                <w:left w:val="none" w:sz="0" w:space="0" w:color="auto"/>
                <w:bottom w:val="none" w:sz="0" w:space="0" w:color="auto"/>
                <w:right w:val="none" w:sz="0" w:space="0" w:color="auto"/>
              </w:divBdr>
              <w:divsChild>
                <w:div w:id="900289547">
                  <w:marLeft w:val="0"/>
                  <w:marRight w:val="-90"/>
                  <w:marTop w:val="0"/>
                  <w:marBottom w:val="0"/>
                  <w:divBdr>
                    <w:top w:val="none" w:sz="0" w:space="0" w:color="auto"/>
                    <w:left w:val="none" w:sz="0" w:space="0" w:color="auto"/>
                    <w:bottom w:val="none" w:sz="0" w:space="0" w:color="auto"/>
                    <w:right w:val="none" w:sz="0" w:space="0" w:color="auto"/>
                  </w:divBdr>
                  <w:divsChild>
                    <w:div w:id="1395589395">
                      <w:marLeft w:val="0"/>
                      <w:marRight w:val="0"/>
                      <w:marTop w:val="0"/>
                      <w:marBottom w:val="420"/>
                      <w:divBdr>
                        <w:top w:val="none" w:sz="0" w:space="0" w:color="auto"/>
                        <w:left w:val="none" w:sz="0" w:space="0" w:color="auto"/>
                        <w:bottom w:val="none" w:sz="0" w:space="0" w:color="auto"/>
                        <w:right w:val="none" w:sz="0" w:space="0" w:color="auto"/>
                      </w:divBdr>
                      <w:divsChild>
                        <w:div w:id="1824613912">
                          <w:marLeft w:val="240"/>
                          <w:marRight w:val="240"/>
                          <w:marTop w:val="0"/>
                          <w:marBottom w:val="165"/>
                          <w:divBdr>
                            <w:top w:val="none" w:sz="0" w:space="0" w:color="auto"/>
                            <w:left w:val="none" w:sz="0" w:space="0" w:color="auto"/>
                            <w:bottom w:val="none" w:sz="0" w:space="0" w:color="auto"/>
                            <w:right w:val="none" w:sz="0" w:space="0" w:color="auto"/>
                          </w:divBdr>
                          <w:divsChild>
                            <w:div w:id="708140568">
                              <w:marLeft w:val="150"/>
                              <w:marRight w:val="0"/>
                              <w:marTop w:val="0"/>
                              <w:marBottom w:val="0"/>
                              <w:divBdr>
                                <w:top w:val="none" w:sz="0" w:space="0" w:color="auto"/>
                                <w:left w:val="none" w:sz="0" w:space="0" w:color="auto"/>
                                <w:bottom w:val="none" w:sz="0" w:space="0" w:color="auto"/>
                                <w:right w:val="none" w:sz="0" w:space="0" w:color="auto"/>
                              </w:divBdr>
                              <w:divsChild>
                                <w:div w:id="886258022">
                                  <w:marLeft w:val="0"/>
                                  <w:marRight w:val="0"/>
                                  <w:marTop w:val="0"/>
                                  <w:marBottom w:val="0"/>
                                  <w:divBdr>
                                    <w:top w:val="none" w:sz="0" w:space="0" w:color="auto"/>
                                    <w:left w:val="none" w:sz="0" w:space="0" w:color="auto"/>
                                    <w:bottom w:val="none" w:sz="0" w:space="0" w:color="auto"/>
                                    <w:right w:val="none" w:sz="0" w:space="0" w:color="auto"/>
                                  </w:divBdr>
                                  <w:divsChild>
                                    <w:div w:id="162475706">
                                      <w:marLeft w:val="0"/>
                                      <w:marRight w:val="0"/>
                                      <w:marTop w:val="0"/>
                                      <w:marBottom w:val="0"/>
                                      <w:divBdr>
                                        <w:top w:val="none" w:sz="0" w:space="0" w:color="auto"/>
                                        <w:left w:val="none" w:sz="0" w:space="0" w:color="auto"/>
                                        <w:bottom w:val="none" w:sz="0" w:space="0" w:color="auto"/>
                                        <w:right w:val="none" w:sz="0" w:space="0" w:color="auto"/>
                                      </w:divBdr>
                                      <w:divsChild>
                                        <w:div w:id="1368876082">
                                          <w:marLeft w:val="0"/>
                                          <w:marRight w:val="0"/>
                                          <w:marTop w:val="0"/>
                                          <w:marBottom w:val="60"/>
                                          <w:divBdr>
                                            <w:top w:val="none" w:sz="0" w:space="0" w:color="auto"/>
                                            <w:left w:val="none" w:sz="0" w:space="0" w:color="auto"/>
                                            <w:bottom w:val="none" w:sz="0" w:space="0" w:color="auto"/>
                                            <w:right w:val="none" w:sz="0" w:space="0" w:color="auto"/>
                                          </w:divBdr>
                                          <w:divsChild>
                                            <w:div w:id="1793476190">
                                              <w:marLeft w:val="0"/>
                                              <w:marRight w:val="0"/>
                                              <w:marTop w:val="0"/>
                                              <w:marBottom w:val="0"/>
                                              <w:divBdr>
                                                <w:top w:val="none" w:sz="0" w:space="0" w:color="auto"/>
                                                <w:left w:val="none" w:sz="0" w:space="0" w:color="auto"/>
                                                <w:bottom w:val="none" w:sz="0" w:space="0" w:color="auto"/>
                                                <w:right w:val="none" w:sz="0" w:space="0" w:color="auto"/>
                                              </w:divBdr>
                                            </w:div>
                                            <w:div w:id="6437730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7343029">
      <w:marLeft w:val="0"/>
      <w:marRight w:val="0"/>
      <w:marTop w:val="0"/>
      <w:marBottom w:val="0"/>
      <w:divBdr>
        <w:top w:val="none" w:sz="0" w:space="0" w:color="auto"/>
        <w:left w:val="none" w:sz="0" w:space="0" w:color="auto"/>
        <w:bottom w:val="none" w:sz="0" w:space="0" w:color="auto"/>
        <w:right w:val="none" w:sz="0" w:space="0" w:color="auto"/>
      </w:divBdr>
    </w:div>
    <w:div w:id="977343030">
      <w:marLeft w:val="0"/>
      <w:marRight w:val="0"/>
      <w:marTop w:val="0"/>
      <w:marBottom w:val="0"/>
      <w:divBdr>
        <w:top w:val="none" w:sz="0" w:space="0" w:color="auto"/>
        <w:left w:val="none" w:sz="0" w:space="0" w:color="auto"/>
        <w:bottom w:val="none" w:sz="0" w:space="0" w:color="auto"/>
        <w:right w:val="none" w:sz="0" w:space="0" w:color="auto"/>
      </w:divBdr>
    </w:div>
    <w:div w:id="977343031">
      <w:marLeft w:val="0"/>
      <w:marRight w:val="0"/>
      <w:marTop w:val="0"/>
      <w:marBottom w:val="0"/>
      <w:divBdr>
        <w:top w:val="none" w:sz="0" w:space="0" w:color="auto"/>
        <w:left w:val="none" w:sz="0" w:space="0" w:color="auto"/>
        <w:bottom w:val="none" w:sz="0" w:space="0" w:color="auto"/>
        <w:right w:val="none" w:sz="0" w:space="0" w:color="auto"/>
      </w:divBdr>
    </w:div>
    <w:div w:id="977343032">
      <w:marLeft w:val="0"/>
      <w:marRight w:val="0"/>
      <w:marTop w:val="0"/>
      <w:marBottom w:val="0"/>
      <w:divBdr>
        <w:top w:val="none" w:sz="0" w:space="0" w:color="auto"/>
        <w:left w:val="none" w:sz="0" w:space="0" w:color="auto"/>
        <w:bottom w:val="none" w:sz="0" w:space="0" w:color="auto"/>
        <w:right w:val="none" w:sz="0" w:space="0" w:color="auto"/>
      </w:divBdr>
    </w:div>
    <w:div w:id="977343033">
      <w:marLeft w:val="0"/>
      <w:marRight w:val="0"/>
      <w:marTop w:val="0"/>
      <w:marBottom w:val="0"/>
      <w:divBdr>
        <w:top w:val="none" w:sz="0" w:space="0" w:color="auto"/>
        <w:left w:val="none" w:sz="0" w:space="0" w:color="auto"/>
        <w:bottom w:val="none" w:sz="0" w:space="0" w:color="auto"/>
        <w:right w:val="none" w:sz="0" w:space="0" w:color="auto"/>
      </w:divBdr>
    </w:div>
    <w:div w:id="977343034">
      <w:marLeft w:val="0"/>
      <w:marRight w:val="0"/>
      <w:marTop w:val="0"/>
      <w:marBottom w:val="0"/>
      <w:divBdr>
        <w:top w:val="none" w:sz="0" w:space="0" w:color="auto"/>
        <w:left w:val="none" w:sz="0" w:space="0" w:color="auto"/>
        <w:bottom w:val="none" w:sz="0" w:space="0" w:color="auto"/>
        <w:right w:val="none" w:sz="0" w:space="0" w:color="auto"/>
      </w:divBdr>
    </w:div>
    <w:div w:id="977343035">
      <w:marLeft w:val="0"/>
      <w:marRight w:val="0"/>
      <w:marTop w:val="0"/>
      <w:marBottom w:val="0"/>
      <w:divBdr>
        <w:top w:val="none" w:sz="0" w:space="0" w:color="auto"/>
        <w:left w:val="none" w:sz="0" w:space="0" w:color="auto"/>
        <w:bottom w:val="none" w:sz="0" w:space="0" w:color="auto"/>
        <w:right w:val="none" w:sz="0" w:space="0" w:color="auto"/>
      </w:divBdr>
    </w:div>
    <w:div w:id="977343036">
      <w:marLeft w:val="0"/>
      <w:marRight w:val="0"/>
      <w:marTop w:val="0"/>
      <w:marBottom w:val="0"/>
      <w:divBdr>
        <w:top w:val="none" w:sz="0" w:space="0" w:color="auto"/>
        <w:left w:val="none" w:sz="0" w:space="0" w:color="auto"/>
        <w:bottom w:val="none" w:sz="0" w:space="0" w:color="auto"/>
        <w:right w:val="none" w:sz="0" w:space="0" w:color="auto"/>
      </w:divBdr>
    </w:div>
    <w:div w:id="977343037">
      <w:marLeft w:val="0"/>
      <w:marRight w:val="0"/>
      <w:marTop w:val="0"/>
      <w:marBottom w:val="0"/>
      <w:divBdr>
        <w:top w:val="none" w:sz="0" w:space="0" w:color="auto"/>
        <w:left w:val="none" w:sz="0" w:space="0" w:color="auto"/>
        <w:bottom w:val="none" w:sz="0" w:space="0" w:color="auto"/>
        <w:right w:val="none" w:sz="0" w:space="0" w:color="auto"/>
      </w:divBdr>
      <w:divsChild>
        <w:div w:id="977343040">
          <w:marLeft w:val="0"/>
          <w:marRight w:val="0"/>
          <w:marTop w:val="0"/>
          <w:marBottom w:val="0"/>
          <w:divBdr>
            <w:top w:val="none" w:sz="0" w:space="0" w:color="auto"/>
            <w:left w:val="none" w:sz="0" w:space="0" w:color="auto"/>
            <w:bottom w:val="none" w:sz="0" w:space="0" w:color="auto"/>
            <w:right w:val="none" w:sz="0" w:space="0" w:color="auto"/>
          </w:divBdr>
        </w:div>
      </w:divsChild>
    </w:div>
    <w:div w:id="977343038">
      <w:marLeft w:val="0"/>
      <w:marRight w:val="0"/>
      <w:marTop w:val="0"/>
      <w:marBottom w:val="0"/>
      <w:divBdr>
        <w:top w:val="none" w:sz="0" w:space="0" w:color="auto"/>
        <w:left w:val="none" w:sz="0" w:space="0" w:color="auto"/>
        <w:bottom w:val="none" w:sz="0" w:space="0" w:color="auto"/>
        <w:right w:val="none" w:sz="0" w:space="0" w:color="auto"/>
      </w:divBdr>
    </w:div>
    <w:div w:id="977343039">
      <w:marLeft w:val="0"/>
      <w:marRight w:val="0"/>
      <w:marTop w:val="0"/>
      <w:marBottom w:val="0"/>
      <w:divBdr>
        <w:top w:val="none" w:sz="0" w:space="0" w:color="auto"/>
        <w:left w:val="none" w:sz="0" w:space="0" w:color="auto"/>
        <w:bottom w:val="none" w:sz="0" w:space="0" w:color="auto"/>
        <w:right w:val="none" w:sz="0" w:space="0" w:color="auto"/>
      </w:divBdr>
    </w:div>
    <w:div w:id="977343041">
      <w:marLeft w:val="0"/>
      <w:marRight w:val="0"/>
      <w:marTop w:val="0"/>
      <w:marBottom w:val="0"/>
      <w:divBdr>
        <w:top w:val="none" w:sz="0" w:space="0" w:color="auto"/>
        <w:left w:val="none" w:sz="0" w:space="0" w:color="auto"/>
        <w:bottom w:val="none" w:sz="0" w:space="0" w:color="auto"/>
        <w:right w:val="none" w:sz="0" w:space="0" w:color="auto"/>
      </w:divBdr>
    </w:div>
    <w:div w:id="977343042">
      <w:marLeft w:val="0"/>
      <w:marRight w:val="0"/>
      <w:marTop w:val="0"/>
      <w:marBottom w:val="0"/>
      <w:divBdr>
        <w:top w:val="none" w:sz="0" w:space="0" w:color="auto"/>
        <w:left w:val="none" w:sz="0" w:space="0" w:color="auto"/>
        <w:bottom w:val="none" w:sz="0" w:space="0" w:color="auto"/>
        <w:right w:val="none" w:sz="0" w:space="0" w:color="auto"/>
      </w:divBdr>
    </w:div>
    <w:div w:id="977343043">
      <w:marLeft w:val="0"/>
      <w:marRight w:val="0"/>
      <w:marTop w:val="0"/>
      <w:marBottom w:val="0"/>
      <w:divBdr>
        <w:top w:val="none" w:sz="0" w:space="0" w:color="auto"/>
        <w:left w:val="none" w:sz="0" w:space="0" w:color="auto"/>
        <w:bottom w:val="none" w:sz="0" w:space="0" w:color="auto"/>
        <w:right w:val="none" w:sz="0" w:space="0" w:color="auto"/>
      </w:divBdr>
    </w:div>
    <w:div w:id="977343044">
      <w:marLeft w:val="0"/>
      <w:marRight w:val="0"/>
      <w:marTop w:val="0"/>
      <w:marBottom w:val="0"/>
      <w:divBdr>
        <w:top w:val="none" w:sz="0" w:space="0" w:color="auto"/>
        <w:left w:val="none" w:sz="0" w:space="0" w:color="auto"/>
        <w:bottom w:val="none" w:sz="0" w:space="0" w:color="auto"/>
        <w:right w:val="none" w:sz="0" w:space="0" w:color="auto"/>
      </w:divBdr>
    </w:div>
    <w:div w:id="977343045">
      <w:marLeft w:val="0"/>
      <w:marRight w:val="0"/>
      <w:marTop w:val="0"/>
      <w:marBottom w:val="0"/>
      <w:divBdr>
        <w:top w:val="none" w:sz="0" w:space="0" w:color="auto"/>
        <w:left w:val="none" w:sz="0" w:space="0" w:color="auto"/>
        <w:bottom w:val="none" w:sz="0" w:space="0" w:color="auto"/>
        <w:right w:val="none" w:sz="0" w:space="0" w:color="auto"/>
      </w:divBdr>
    </w:div>
    <w:div w:id="977343046">
      <w:marLeft w:val="0"/>
      <w:marRight w:val="0"/>
      <w:marTop w:val="0"/>
      <w:marBottom w:val="0"/>
      <w:divBdr>
        <w:top w:val="none" w:sz="0" w:space="0" w:color="auto"/>
        <w:left w:val="none" w:sz="0" w:space="0" w:color="auto"/>
        <w:bottom w:val="none" w:sz="0" w:space="0" w:color="auto"/>
        <w:right w:val="none" w:sz="0" w:space="0" w:color="auto"/>
      </w:divBdr>
    </w:div>
    <w:div w:id="977343047">
      <w:marLeft w:val="0"/>
      <w:marRight w:val="0"/>
      <w:marTop w:val="0"/>
      <w:marBottom w:val="0"/>
      <w:divBdr>
        <w:top w:val="none" w:sz="0" w:space="0" w:color="auto"/>
        <w:left w:val="none" w:sz="0" w:space="0" w:color="auto"/>
        <w:bottom w:val="none" w:sz="0" w:space="0" w:color="auto"/>
        <w:right w:val="none" w:sz="0" w:space="0" w:color="auto"/>
      </w:divBdr>
    </w:div>
    <w:div w:id="977343048">
      <w:marLeft w:val="0"/>
      <w:marRight w:val="0"/>
      <w:marTop w:val="0"/>
      <w:marBottom w:val="0"/>
      <w:divBdr>
        <w:top w:val="none" w:sz="0" w:space="0" w:color="auto"/>
        <w:left w:val="none" w:sz="0" w:space="0" w:color="auto"/>
        <w:bottom w:val="none" w:sz="0" w:space="0" w:color="auto"/>
        <w:right w:val="none" w:sz="0" w:space="0" w:color="auto"/>
      </w:divBdr>
    </w:div>
    <w:div w:id="977343049">
      <w:marLeft w:val="0"/>
      <w:marRight w:val="0"/>
      <w:marTop w:val="0"/>
      <w:marBottom w:val="0"/>
      <w:divBdr>
        <w:top w:val="none" w:sz="0" w:space="0" w:color="auto"/>
        <w:left w:val="none" w:sz="0" w:space="0" w:color="auto"/>
        <w:bottom w:val="none" w:sz="0" w:space="0" w:color="auto"/>
        <w:right w:val="none" w:sz="0" w:space="0" w:color="auto"/>
      </w:divBdr>
    </w:div>
    <w:div w:id="977343050">
      <w:marLeft w:val="0"/>
      <w:marRight w:val="0"/>
      <w:marTop w:val="0"/>
      <w:marBottom w:val="0"/>
      <w:divBdr>
        <w:top w:val="none" w:sz="0" w:space="0" w:color="auto"/>
        <w:left w:val="none" w:sz="0" w:space="0" w:color="auto"/>
        <w:bottom w:val="none" w:sz="0" w:space="0" w:color="auto"/>
        <w:right w:val="none" w:sz="0" w:space="0" w:color="auto"/>
      </w:divBdr>
    </w:div>
    <w:div w:id="977343051">
      <w:marLeft w:val="0"/>
      <w:marRight w:val="0"/>
      <w:marTop w:val="0"/>
      <w:marBottom w:val="0"/>
      <w:divBdr>
        <w:top w:val="none" w:sz="0" w:space="0" w:color="auto"/>
        <w:left w:val="none" w:sz="0" w:space="0" w:color="auto"/>
        <w:bottom w:val="none" w:sz="0" w:space="0" w:color="auto"/>
        <w:right w:val="none" w:sz="0" w:space="0" w:color="auto"/>
      </w:divBdr>
    </w:div>
    <w:div w:id="977343052">
      <w:marLeft w:val="0"/>
      <w:marRight w:val="0"/>
      <w:marTop w:val="0"/>
      <w:marBottom w:val="0"/>
      <w:divBdr>
        <w:top w:val="none" w:sz="0" w:space="0" w:color="auto"/>
        <w:left w:val="none" w:sz="0" w:space="0" w:color="auto"/>
        <w:bottom w:val="none" w:sz="0" w:space="0" w:color="auto"/>
        <w:right w:val="none" w:sz="0" w:space="0" w:color="auto"/>
      </w:divBdr>
    </w:div>
    <w:div w:id="977343053">
      <w:marLeft w:val="0"/>
      <w:marRight w:val="0"/>
      <w:marTop w:val="0"/>
      <w:marBottom w:val="0"/>
      <w:divBdr>
        <w:top w:val="none" w:sz="0" w:space="0" w:color="auto"/>
        <w:left w:val="none" w:sz="0" w:space="0" w:color="auto"/>
        <w:bottom w:val="none" w:sz="0" w:space="0" w:color="auto"/>
        <w:right w:val="none" w:sz="0" w:space="0" w:color="auto"/>
      </w:divBdr>
    </w:div>
    <w:div w:id="977343054">
      <w:marLeft w:val="0"/>
      <w:marRight w:val="0"/>
      <w:marTop w:val="0"/>
      <w:marBottom w:val="0"/>
      <w:divBdr>
        <w:top w:val="none" w:sz="0" w:space="0" w:color="auto"/>
        <w:left w:val="none" w:sz="0" w:space="0" w:color="auto"/>
        <w:bottom w:val="none" w:sz="0" w:space="0" w:color="auto"/>
        <w:right w:val="none" w:sz="0" w:space="0" w:color="auto"/>
      </w:divBdr>
    </w:div>
    <w:div w:id="977343055">
      <w:marLeft w:val="0"/>
      <w:marRight w:val="0"/>
      <w:marTop w:val="0"/>
      <w:marBottom w:val="0"/>
      <w:divBdr>
        <w:top w:val="none" w:sz="0" w:space="0" w:color="auto"/>
        <w:left w:val="none" w:sz="0" w:space="0" w:color="auto"/>
        <w:bottom w:val="none" w:sz="0" w:space="0" w:color="auto"/>
        <w:right w:val="none" w:sz="0" w:space="0" w:color="auto"/>
      </w:divBdr>
    </w:div>
    <w:div w:id="1304237321">
      <w:bodyDiv w:val="1"/>
      <w:marLeft w:val="0"/>
      <w:marRight w:val="0"/>
      <w:marTop w:val="0"/>
      <w:marBottom w:val="0"/>
      <w:divBdr>
        <w:top w:val="none" w:sz="0" w:space="0" w:color="auto"/>
        <w:left w:val="none" w:sz="0" w:space="0" w:color="auto"/>
        <w:bottom w:val="none" w:sz="0" w:space="0" w:color="auto"/>
        <w:right w:val="none" w:sz="0" w:space="0" w:color="auto"/>
      </w:divBdr>
    </w:div>
    <w:div w:id="1708676725">
      <w:bodyDiv w:val="1"/>
      <w:marLeft w:val="0"/>
      <w:marRight w:val="0"/>
      <w:marTop w:val="0"/>
      <w:marBottom w:val="0"/>
      <w:divBdr>
        <w:top w:val="none" w:sz="0" w:space="0" w:color="auto"/>
        <w:left w:val="none" w:sz="0" w:space="0" w:color="auto"/>
        <w:bottom w:val="none" w:sz="0" w:space="0" w:color="auto"/>
        <w:right w:val="none" w:sz="0" w:space="0" w:color="auto"/>
      </w:divBdr>
    </w:div>
    <w:div w:id="211585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7FD22-B2AA-4956-8F8E-6F0242C9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10</Pages>
  <Words>4066</Words>
  <Characters>23178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 User</dc:creator>
  <cp:lastModifiedBy>Khanh Hoa</cp:lastModifiedBy>
  <cp:revision>242</cp:revision>
  <cp:lastPrinted>2020-11-20T06:54:00Z</cp:lastPrinted>
  <dcterms:created xsi:type="dcterms:W3CDTF">2026-02-11T08:15:00Z</dcterms:created>
  <dcterms:modified xsi:type="dcterms:W3CDTF">2026-06-25T03:27:00Z</dcterms:modified>
</cp:coreProperties>
</file>