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Look w:val="04A0" w:firstRow="1" w:lastRow="0" w:firstColumn="1" w:lastColumn="0" w:noHBand="0" w:noVBand="1"/>
      </w:tblPr>
      <w:tblGrid>
        <w:gridCol w:w="6663"/>
        <w:gridCol w:w="7654"/>
      </w:tblGrid>
      <w:tr w:rsidR="00185D60" w:rsidRPr="005B5FE4" w14:paraId="75D0969A" w14:textId="77777777" w:rsidTr="005B5FE4">
        <w:tc>
          <w:tcPr>
            <w:tcW w:w="6663" w:type="dxa"/>
            <w:hideMark/>
          </w:tcPr>
          <w:p w14:paraId="6A7E3E7E" w14:textId="40F7A2EF" w:rsidR="0075306B" w:rsidRPr="005B5FE4" w:rsidRDefault="0075306B" w:rsidP="004B6D64">
            <w:pPr>
              <w:tabs>
                <w:tab w:val="left" w:pos="1014"/>
              </w:tabs>
              <w:spacing w:after="0"/>
              <w:jc w:val="center"/>
              <w:rPr>
                <w:rFonts w:cs="Arial"/>
                <w:b/>
                <w:spacing w:val="-10"/>
                <w:szCs w:val="28"/>
              </w:rPr>
            </w:pPr>
            <w:r w:rsidRPr="005B5FE4">
              <w:rPr>
                <w:rFonts w:cs="Arial"/>
                <w:b/>
                <w:spacing w:val="-10"/>
                <w:szCs w:val="28"/>
              </w:rPr>
              <w:t>ỦY BAN NHÂN DÂN</w:t>
            </w:r>
          </w:p>
          <w:p w14:paraId="1F8FBAB9" w14:textId="0CEE4C99" w:rsidR="004B6D64" w:rsidRPr="005B5FE4" w:rsidRDefault="0075306B" w:rsidP="004B6D64">
            <w:pPr>
              <w:tabs>
                <w:tab w:val="left" w:pos="1014"/>
              </w:tabs>
              <w:spacing w:after="0"/>
              <w:jc w:val="center"/>
              <w:rPr>
                <w:rFonts w:cs="Arial"/>
                <w:b/>
                <w:spacing w:val="-10"/>
                <w:szCs w:val="28"/>
              </w:rPr>
            </w:pPr>
            <w:r w:rsidRPr="005B5FE4">
              <w:rPr>
                <w:rFonts w:cs="Arial"/>
                <w:b/>
                <w:spacing w:val="-10"/>
                <w:szCs w:val="28"/>
              </w:rPr>
              <w:t xml:space="preserve">TỈNH KHÁNH HÒA </w:t>
            </w:r>
          </w:p>
        </w:tc>
        <w:tc>
          <w:tcPr>
            <w:tcW w:w="7654" w:type="dxa"/>
            <w:hideMark/>
          </w:tcPr>
          <w:p w14:paraId="67FB1A8E" w14:textId="77777777" w:rsidR="00185D60" w:rsidRPr="005B5FE4" w:rsidRDefault="00185D60" w:rsidP="00FD76E3">
            <w:pPr>
              <w:tabs>
                <w:tab w:val="left" w:pos="1014"/>
              </w:tabs>
              <w:spacing w:after="0"/>
              <w:jc w:val="center"/>
              <w:rPr>
                <w:rFonts w:cs="Arial"/>
                <w:b/>
                <w:szCs w:val="28"/>
              </w:rPr>
            </w:pPr>
            <w:r w:rsidRPr="005B5FE4">
              <w:rPr>
                <w:b/>
                <w:szCs w:val="28"/>
              </w:rPr>
              <w:t>CỘNG HÒA XÃ HỘI CHỦ NGHĨA VIỆT NAM</w:t>
            </w:r>
          </w:p>
          <w:p w14:paraId="2736A124" w14:textId="5C5D37CF" w:rsidR="00185D60" w:rsidRPr="005B5FE4" w:rsidRDefault="00185D60" w:rsidP="00FD76E3">
            <w:pPr>
              <w:tabs>
                <w:tab w:val="left" w:pos="1014"/>
              </w:tabs>
              <w:spacing w:after="0"/>
              <w:jc w:val="center"/>
              <w:rPr>
                <w:rFonts w:cs="Arial"/>
                <w:szCs w:val="28"/>
              </w:rPr>
            </w:pPr>
            <w:r w:rsidRPr="005B5FE4">
              <w:rPr>
                <w:b/>
                <w:szCs w:val="28"/>
              </w:rPr>
              <w:t>Độc lập – Tự do – Hạnh phúc</w:t>
            </w:r>
          </w:p>
        </w:tc>
      </w:tr>
      <w:tr w:rsidR="00185D60" w:rsidRPr="005B5FE4" w14:paraId="324D7A37" w14:textId="77777777" w:rsidTr="005B5FE4">
        <w:trPr>
          <w:trHeight w:val="84"/>
        </w:trPr>
        <w:tc>
          <w:tcPr>
            <w:tcW w:w="6663" w:type="dxa"/>
          </w:tcPr>
          <w:p w14:paraId="5E2E7872" w14:textId="2CFD412E" w:rsidR="00185D60" w:rsidRPr="005B5FE4" w:rsidRDefault="005B5FE4" w:rsidP="00FD76E3">
            <w:pPr>
              <w:tabs>
                <w:tab w:val="left" w:pos="1014"/>
              </w:tabs>
              <w:spacing w:after="0"/>
              <w:rPr>
                <w:rFonts w:cs="Arial"/>
                <w:b/>
                <w:szCs w:val="28"/>
              </w:rPr>
            </w:pPr>
            <w:r w:rsidRPr="005B5FE4">
              <w:rPr>
                <w:rFonts w:cs="Arial"/>
                <w:b/>
                <w:noProof/>
                <w:spacing w:val="-10"/>
                <w:szCs w:val="28"/>
              </w:rPr>
              <mc:AlternateContent>
                <mc:Choice Requires="wps">
                  <w:drawing>
                    <wp:anchor distT="0" distB="0" distL="114300" distR="114300" simplePos="0" relativeHeight="251658240" behindDoc="0" locked="0" layoutInCell="1" allowOverlap="1" wp14:anchorId="356938CC" wp14:editId="5AEE6577">
                      <wp:simplePos x="0" y="0"/>
                      <wp:positionH relativeFrom="column">
                        <wp:posOffset>1716405</wp:posOffset>
                      </wp:positionH>
                      <wp:positionV relativeFrom="paragraph">
                        <wp:posOffset>65405</wp:posOffset>
                      </wp:positionV>
                      <wp:extent cx="640080" cy="0"/>
                      <wp:effectExtent l="0" t="0" r="0" b="0"/>
                      <wp:wrapNone/>
                      <wp:docPr id="1962458245" name="Straight Connector 3"/>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224F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15pt,5.15pt" to="185.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" strokecolor="black [3200]" strokeweight=".5pt">
                      <v:stroke joinstyle="miter"/>
                    </v:line>
                  </w:pict>
                </mc:Fallback>
              </mc:AlternateContent>
            </w:r>
          </w:p>
        </w:tc>
        <w:tc>
          <w:tcPr>
            <w:tcW w:w="7654" w:type="dxa"/>
            <w:hideMark/>
          </w:tcPr>
          <w:p w14:paraId="37CF99D6" w14:textId="7F32E340" w:rsidR="00185D60" w:rsidRPr="005B5FE4" w:rsidRDefault="005B5FE4" w:rsidP="00FD76E3">
            <w:pPr>
              <w:tabs>
                <w:tab w:val="left" w:pos="1014"/>
              </w:tabs>
              <w:spacing w:after="0"/>
              <w:rPr>
                <w:rFonts w:cs="Arial"/>
                <w:szCs w:val="28"/>
              </w:rPr>
            </w:pPr>
            <w:r w:rsidRPr="005B5FE4">
              <w:rPr>
                <w:rFonts w:cs="Arial"/>
                <w:noProof/>
                <w:szCs w:val="28"/>
              </w:rPr>
              <mc:AlternateContent>
                <mc:Choice Requires="wps">
                  <w:drawing>
                    <wp:anchor distT="0" distB="0" distL="114300" distR="114300" simplePos="0" relativeHeight="251659264" behindDoc="0" locked="0" layoutInCell="1" allowOverlap="1" wp14:anchorId="69975045" wp14:editId="06B7785A">
                      <wp:simplePos x="0" y="0"/>
                      <wp:positionH relativeFrom="column">
                        <wp:posOffset>1236980</wp:posOffset>
                      </wp:positionH>
                      <wp:positionV relativeFrom="paragraph">
                        <wp:posOffset>19685</wp:posOffset>
                      </wp:positionV>
                      <wp:extent cx="2232660" cy="0"/>
                      <wp:effectExtent l="0" t="0" r="0" b="0"/>
                      <wp:wrapNone/>
                      <wp:docPr id="779107690" name="Straight Connector 5"/>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42330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4pt,1.55pt" to="27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" strokecolor="black [3200]" strokeweight=".5pt">
                      <v:stroke joinstyle="miter"/>
                    </v:line>
                  </w:pict>
                </mc:Fallback>
              </mc:AlternateContent>
            </w:r>
          </w:p>
        </w:tc>
      </w:tr>
      <w:tr w:rsidR="00185D60" w:rsidRPr="005B5FE4" w14:paraId="09DB33E7" w14:textId="77777777" w:rsidTr="005B5FE4">
        <w:trPr>
          <w:trHeight w:val="1107"/>
        </w:trPr>
        <w:tc>
          <w:tcPr>
            <w:tcW w:w="6663" w:type="dxa"/>
          </w:tcPr>
          <w:p w14:paraId="47665A28" w14:textId="1DDD59B7" w:rsidR="0009324A" w:rsidRPr="005B5FE4" w:rsidRDefault="0009324A" w:rsidP="00BD6D12">
            <w:pPr>
              <w:tabs>
                <w:tab w:val="left" w:pos="1014"/>
              </w:tabs>
              <w:spacing w:after="0"/>
              <w:jc w:val="center"/>
              <w:rPr>
                <w:rFonts w:cs="Arial"/>
                <w:b/>
                <w:szCs w:val="28"/>
              </w:rPr>
            </w:pPr>
          </w:p>
        </w:tc>
        <w:tc>
          <w:tcPr>
            <w:tcW w:w="7654" w:type="dxa"/>
            <w:hideMark/>
          </w:tcPr>
          <w:p w14:paraId="3C9D8547" w14:textId="237DF72D" w:rsidR="00185D60" w:rsidRPr="005B5FE4" w:rsidRDefault="00185D60" w:rsidP="00FD76E3">
            <w:pPr>
              <w:tabs>
                <w:tab w:val="left" w:pos="1014"/>
              </w:tabs>
              <w:spacing w:after="0"/>
              <w:jc w:val="center"/>
              <w:rPr>
                <w:i/>
                <w:noProof/>
                <w:szCs w:val="28"/>
              </w:rPr>
            </w:pPr>
            <w:r w:rsidRPr="005B5FE4">
              <w:rPr>
                <w:i/>
                <w:noProof/>
                <w:szCs w:val="28"/>
              </w:rPr>
              <w:t xml:space="preserve">Khánh Hòa, ngày </w:t>
            </w:r>
            <w:r w:rsidR="00AD168E" w:rsidRPr="005B5FE4">
              <w:rPr>
                <w:i/>
                <w:noProof/>
                <w:szCs w:val="28"/>
              </w:rPr>
              <w:t xml:space="preserve">   </w:t>
            </w:r>
            <w:r w:rsidRPr="005B5FE4">
              <w:rPr>
                <w:i/>
                <w:noProof/>
                <w:szCs w:val="28"/>
              </w:rPr>
              <w:t xml:space="preserve"> tháng </w:t>
            </w:r>
            <w:r w:rsidR="003D06F2">
              <w:rPr>
                <w:i/>
                <w:noProof/>
                <w:szCs w:val="28"/>
              </w:rPr>
              <w:t>6</w:t>
            </w:r>
            <w:r w:rsidRPr="005B5FE4">
              <w:rPr>
                <w:i/>
                <w:noProof/>
                <w:szCs w:val="28"/>
              </w:rPr>
              <w:t xml:space="preserve"> năm 202</w:t>
            </w:r>
            <w:r w:rsidR="00AD168E" w:rsidRPr="005B5FE4">
              <w:rPr>
                <w:i/>
                <w:noProof/>
                <w:szCs w:val="28"/>
              </w:rPr>
              <w:t>6</w:t>
            </w:r>
          </w:p>
          <w:p w14:paraId="020EB8FB" w14:textId="77777777" w:rsidR="00185D60" w:rsidRPr="005B5FE4" w:rsidRDefault="00185D60" w:rsidP="00FD76E3">
            <w:pPr>
              <w:tabs>
                <w:tab w:val="left" w:pos="1014"/>
              </w:tabs>
              <w:spacing w:after="0"/>
              <w:jc w:val="center"/>
              <w:rPr>
                <w:rFonts w:cs="Arial"/>
                <w:noProof/>
                <w:szCs w:val="28"/>
              </w:rPr>
            </w:pPr>
          </w:p>
        </w:tc>
      </w:tr>
    </w:tbl>
    <w:p w14:paraId="298AA7A6" w14:textId="668E0AB5" w:rsidR="00081210" w:rsidRDefault="00BD6D12" w:rsidP="00081210">
      <w:pPr>
        <w:widowControl w:val="0"/>
        <w:spacing w:line="340" w:lineRule="exact"/>
        <w:jc w:val="center"/>
        <w:rPr>
          <w:b/>
          <w:lang w:eastAsia="zh-CN"/>
        </w:rPr>
      </w:pPr>
      <w:r>
        <w:rPr>
          <w:noProof/>
        </w:rPr>
        <mc:AlternateContent>
          <mc:Choice Requires="wps">
            <w:drawing>
              <wp:anchor distT="4294967294" distB="4294967294" distL="114300" distR="114300" simplePos="0" relativeHeight="251655168" behindDoc="0" locked="0" layoutInCell="1" allowOverlap="1" wp14:anchorId="16E33C88" wp14:editId="69F44455">
                <wp:simplePos x="0" y="0"/>
                <wp:positionH relativeFrom="column">
                  <wp:posOffset>-675292020</wp:posOffset>
                </wp:positionH>
                <wp:positionV relativeFrom="paragraph">
                  <wp:posOffset>-225209735</wp:posOffset>
                </wp:positionV>
                <wp:extent cx="230505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83934" id="_x0000_t32" coordsize="21600,21600" o:spt="32" o:oned="t" path="m,l21600,21600e" filled="f">
                <v:path arrowok="t" fillok="f" o:connecttype="none"/>
                <o:lock v:ext="edit" shapetype="t"/>
              </v:shapetype>
              <v:shape id="Straight Arrow Connector 1" o:spid="_x0000_s1026" type="#_x0000_t32" style="position:absolute;margin-left:-53172.6pt;margin-top:-17733.05pt;width:181.5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"/>
            </w:pict>
          </mc:Fallback>
        </mc:AlternateContent>
      </w:r>
      <w:r w:rsidRPr="0020585A">
        <w:rPr>
          <w:b/>
          <w:lang w:eastAsia="zh-CN"/>
        </w:rPr>
        <w:t xml:space="preserve">BẢN SO SÁNH, THUYẾT MINH DỰ THẢO </w:t>
      </w:r>
      <w:r>
        <w:rPr>
          <w:b/>
          <w:lang w:eastAsia="zh-CN"/>
        </w:rPr>
        <w:t xml:space="preserve">NGHỊ QUYẾT CỦA HĐND TỈNH VỚI QUYẾT ĐỊNH SỐ 16/2026/QĐ-TTG NGÀY 15/4/2026 CỦA THỦ TƯỚNG CHÍNH PHỦ </w:t>
      </w:r>
    </w:p>
    <w:p w14:paraId="42904B1A" w14:textId="77777777" w:rsidR="00CA1291" w:rsidRDefault="00CA1291" w:rsidP="00233370">
      <w:pPr>
        <w:pStyle w:val="ColorfulList-Accent11"/>
        <w:spacing w:before="120" w:after="0"/>
        <w:ind w:left="0"/>
        <w:contextualSpacing w:val="0"/>
        <w:jc w:val="both"/>
        <w:rPr>
          <w:spacing w:val="-4"/>
          <w:szCs w:val="28"/>
          <w:lang w:val="vi-VN"/>
        </w:rPr>
      </w:pPr>
    </w:p>
    <w:p w14:paraId="7300D7AF" w14:textId="77777777" w:rsidR="00BD6D12" w:rsidRPr="000C4E4B" w:rsidRDefault="004F7926" w:rsidP="00BD6D12">
      <w:pPr>
        <w:pStyle w:val="ColorfulList-Accent11"/>
        <w:ind w:left="0"/>
        <w:jc w:val="both"/>
        <w:rPr>
          <w:lang w:val="de-DE"/>
        </w:rPr>
      </w:pPr>
      <w:r>
        <w:rPr>
          <w:szCs w:val="28"/>
        </w:rPr>
        <w:tab/>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336"/>
        <w:gridCol w:w="5665"/>
      </w:tblGrid>
      <w:tr w:rsidR="00BD6D12" w:rsidRPr="0020585A" w14:paraId="2A679841" w14:textId="77777777" w:rsidTr="00E80EBD">
        <w:trPr>
          <w:trHeight w:val="786"/>
        </w:trPr>
        <w:tc>
          <w:tcPr>
            <w:tcW w:w="1492" w:type="pct"/>
            <w:vAlign w:val="center"/>
          </w:tcPr>
          <w:p w14:paraId="025F3B9B" w14:textId="213FE73A" w:rsidR="00BD6D12" w:rsidRPr="0020585A" w:rsidRDefault="005B5FE4" w:rsidP="00E80EBD">
            <w:pPr>
              <w:widowControl w:val="0"/>
              <w:spacing w:line="340" w:lineRule="exact"/>
              <w:jc w:val="center"/>
              <w:rPr>
                <w:b/>
                <w:sz w:val="26"/>
                <w:szCs w:val="26"/>
              </w:rPr>
            </w:pPr>
            <w:r>
              <w:rPr>
                <w:b/>
                <w:sz w:val="26"/>
                <w:szCs w:val="26"/>
                <w:lang w:eastAsia="zh-CN"/>
              </w:rPr>
              <w:t>QUYẾT ĐỊNH SỐ 16/2026/QĐ-TTG NGÀY 15/4/2026 CỦA THỦ TƯỚNG CHÍNH PHỦ*</w:t>
            </w:r>
          </w:p>
        </w:tc>
        <w:tc>
          <w:tcPr>
            <w:tcW w:w="1521" w:type="pct"/>
            <w:vAlign w:val="center"/>
          </w:tcPr>
          <w:p w14:paraId="1A7E537F" w14:textId="41E64010" w:rsidR="00BD6D12" w:rsidRPr="0020585A" w:rsidRDefault="005B5FE4" w:rsidP="00E80EBD">
            <w:pPr>
              <w:widowControl w:val="0"/>
              <w:spacing w:line="340" w:lineRule="exact"/>
              <w:jc w:val="center"/>
              <w:rPr>
                <w:b/>
                <w:sz w:val="26"/>
                <w:szCs w:val="26"/>
              </w:rPr>
            </w:pPr>
            <w:r>
              <w:rPr>
                <w:b/>
                <w:sz w:val="26"/>
                <w:szCs w:val="26"/>
              </w:rPr>
              <w:t>DỰ THẢO NGHỊ QUYẾT CỦA HĐND TỈNH**</w:t>
            </w:r>
          </w:p>
        </w:tc>
        <w:tc>
          <w:tcPr>
            <w:tcW w:w="1987" w:type="pct"/>
            <w:vAlign w:val="center"/>
          </w:tcPr>
          <w:p w14:paraId="7B55ECBA" w14:textId="77777777" w:rsidR="00BD6D12" w:rsidRPr="0020585A" w:rsidRDefault="00BD6D12" w:rsidP="00E80EBD">
            <w:pPr>
              <w:widowControl w:val="0"/>
              <w:spacing w:line="340" w:lineRule="exact"/>
              <w:jc w:val="center"/>
              <w:rPr>
                <w:b/>
                <w:sz w:val="26"/>
                <w:szCs w:val="26"/>
              </w:rPr>
            </w:pPr>
            <w:r w:rsidRPr="0020585A">
              <w:rPr>
                <w:b/>
                <w:sz w:val="26"/>
                <w:szCs w:val="26"/>
              </w:rPr>
              <w:t>THUYẾT MINH</w:t>
            </w:r>
          </w:p>
        </w:tc>
      </w:tr>
      <w:tr w:rsidR="00BD6D12" w:rsidRPr="0020585A" w14:paraId="117D2A95" w14:textId="77777777" w:rsidTr="00E80EBD">
        <w:trPr>
          <w:trHeight w:val="4015"/>
        </w:trPr>
        <w:tc>
          <w:tcPr>
            <w:tcW w:w="1492" w:type="pct"/>
          </w:tcPr>
          <w:p w14:paraId="35089635" w14:textId="3D718535" w:rsidR="00BD6D12" w:rsidRPr="00045E7C" w:rsidRDefault="00BD6D12" w:rsidP="00045E7C">
            <w:pPr>
              <w:spacing w:before="120"/>
              <w:jc w:val="both"/>
              <w:rPr>
                <w:b/>
                <w:bCs/>
                <w:iCs/>
                <w:spacing w:val="-6"/>
                <w:sz w:val="24"/>
              </w:rPr>
            </w:pPr>
            <w:r w:rsidRPr="00045E7C">
              <w:rPr>
                <w:b/>
                <w:bCs/>
                <w:iCs/>
                <w:spacing w:val="-6"/>
                <w:sz w:val="24"/>
              </w:rPr>
              <w:t>Điều 1.</w:t>
            </w:r>
            <w:r w:rsidR="00A93B70" w:rsidRPr="00045E7C">
              <w:rPr>
                <w:b/>
                <w:bCs/>
                <w:iCs/>
                <w:spacing w:val="-6"/>
                <w:sz w:val="24"/>
              </w:rPr>
              <w:t xml:space="preserve"> </w:t>
            </w:r>
            <w:bookmarkStart w:id="0" w:name="dieu_1"/>
            <w:r w:rsidR="00A93B70" w:rsidRPr="00045E7C">
              <w:rPr>
                <w:b/>
                <w:bCs/>
                <w:iCs/>
                <w:spacing w:val="-6"/>
                <w:sz w:val="24"/>
              </w:rPr>
              <w:t>Phạm vi điều chỉnh</w:t>
            </w:r>
            <w:bookmarkEnd w:id="0"/>
          </w:p>
          <w:p w14:paraId="6348B2AE" w14:textId="4ECDE647" w:rsidR="00A93B70" w:rsidRPr="00045E7C" w:rsidRDefault="00A93B70" w:rsidP="00045E7C">
            <w:pPr>
              <w:spacing w:before="120"/>
              <w:jc w:val="both"/>
              <w:rPr>
                <w:sz w:val="24"/>
              </w:rPr>
            </w:pPr>
            <w:r w:rsidRPr="00045E7C">
              <w:rPr>
                <w:iCs/>
                <w:spacing w:val="-6"/>
                <w:sz w:val="24"/>
              </w:rPr>
              <w:t>Quyết định này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2026 - 2030 (sau đây gọi tắt là Chương trình); áp dụng cho các năm ngân sách giai đoạn 2026 - 2030.</w:t>
            </w:r>
          </w:p>
        </w:tc>
        <w:tc>
          <w:tcPr>
            <w:tcW w:w="1521" w:type="pct"/>
          </w:tcPr>
          <w:p w14:paraId="3BEF9067" w14:textId="77777777" w:rsidR="00A93B70" w:rsidRPr="00045E7C" w:rsidRDefault="00A93B70" w:rsidP="00A93B70">
            <w:pPr>
              <w:spacing w:before="120"/>
              <w:jc w:val="both"/>
              <w:rPr>
                <w:b/>
                <w:bCs/>
                <w:iCs/>
                <w:spacing w:val="-6"/>
                <w:sz w:val="24"/>
              </w:rPr>
            </w:pPr>
            <w:r w:rsidRPr="00045E7C">
              <w:rPr>
                <w:b/>
                <w:bCs/>
                <w:iCs/>
                <w:spacing w:val="-6"/>
                <w:sz w:val="24"/>
              </w:rPr>
              <w:t>Điều 1. Phạm vi điều chỉnh</w:t>
            </w:r>
          </w:p>
          <w:p w14:paraId="6F63165C" w14:textId="77777777" w:rsidR="00BD6D12" w:rsidRDefault="00D10739" w:rsidP="00D10739">
            <w:pPr>
              <w:spacing w:before="120"/>
              <w:jc w:val="both"/>
              <w:rPr>
                <w:iCs/>
                <w:spacing w:val="-6"/>
                <w:sz w:val="24"/>
              </w:rPr>
            </w:pPr>
            <w:r w:rsidRPr="00D10739">
              <w:rPr>
                <w:iCs/>
                <w:spacing w:val="-6"/>
                <w:sz w:val="24"/>
              </w:rPr>
              <w:t>Nghị quyết này quy định nguyên tắc, tiêu chí, định mức phân bổ vốn ngân sách Trung ương, vốn ngân sách tỉnh và tỷ lệ vốn đối ứng ngân sách cấp xã thực hiện Chương trình mục tiêu quốc gia xây dựng nông thôn mới, giảm nghèo bền vững và phát triển kinh tế - xã hội vùng đồng bào dân tộc thiểu số và miền núi giai đoạn 2026 - 2030 (sau đây gọi tắt là Chương trình); áp dụng cho các năm ngân sách giai đoạn 2026 - 2030.</w:t>
            </w:r>
          </w:p>
          <w:p w14:paraId="76FB9878" w14:textId="717C5D31" w:rsidR="00D10739" w:rsidRPr="00D10739" w:rsidRDefault="00D10739" w:rsidP="00D10739">
            <w:pPr>
              <w:jc w:val="center"/>
              <w:rPr>
                <w:sz w:val="24"/>
              </w:rPr>
            </w:pPr>
          </w:p>
        </w:tc>
        <w:tc>
          <w:tcPr>
            <w:tcW w:w="1987" w:type="pct"/>
          </w:tcPr>
          <w:p w14:paraId="22CF9B15" w14:textId="3F255652" w:rsidR="00BD6D12" w:rsidRPr="00045E7C" w:rsidRDefault="00A93B70" w:rsidP="00E80EBD">
            <w:pPr>
              <w:widowControl w:val="0"/>
              <w:spacing w:before="120" w:line="340" w:lineRule="exact"/>
              <w:jc w:val="both"/>
              <w:rPr>
                <w:bCs/>
                <w:sz w:val="24"/>
                <w:lang w:eastAsia="zh-CN"/>
              </w:rPr>
            </w:pPr>
            <w:r w:rsidRPr="00045E7C">
              <w:rPr>
                <w:bCs/>
                <w:sz w:val="24"/>
                <w:lang w:eastAsia="zh-CN"/>
              </w:rPr>
              <w:t>Phạm vi điều chỉnh căn cứ thẩm quyền của HĐND tỉnh và phù hợp với quy định tại Quyết định số 16/2026/QĐ-TTg</w:t>
            </w:r>
            <w:r w:rsidR="00434A35" w:rsidRPr="00045E7C">
              <w:rPr>
                <w:bCs/>
                <w:sz w:val="24"/>
                <w:lang w:eastAsia="zh-CN"/>
              </w:rPr>
              <w:t>.</w:t>
            </w:r>
          </w:p>
        </w:tc>
      </w:tr>
      <w:tr w:rsidR="00BD6D12" w:rsidRPr="0020585A" w14:paraId="3640ACEB" w14:textId="77777777" w:rsidTr="00E80EBD">
        <w:trPr>
          <w:trHeight w:val="455"/>
        </w:trPr>
        <w:tc>
          <w:tcPr>
            <w:tcW w:w="1492" w:type="pct"/>
          </w:tcPr>
          <w:p w14:paraId="0F5562B5" w14:textId="56F404D7" w:rsidR="00A93B70" w:rsidRPr="00045E7C" w:rsidRDefault="00BD6D12" w:rsidP="00045E7C">
            <w:pPr>
              <w:spacing w:before="120"/>
              <w:jc w:val="both"/>
              <w:rPr>
                <w:b/>
                <w:bCs/>
                <w:iCs/>
                <w:spacing w:val="-6"/>
                <w:sz w:val="24"/>
              </w:rPr>
            </w:pPr>
            <w:r w:rsidRPr="00045E7C">
              <w:rPr>
                <w:b/>
                <w:bCs/>
                <w:iCs/>
                <w:spacing w:val="-6"/>
                <w:sz w:val="24"/>
              </w:rPr>
              <w:t>Điều 2.</w:t>
            </w:r>
            <w:bookmarkStart w:id="1" w:name="dieu_2"/>
            <w:r w:rsidR="00A93B70" w:rsidRPr="00045E7C">
              <w:rPr>
                <w:b/>
                <w:bCs/>
                <w:iCs/>
                <w:spacing w:val="-6"/>
                <w:sz w:val="24"/>
              </w:rPr>
              <w:t xml:space="preserve"> Đối tượng áp dụng</w:t>
            </w:r>
            <w:bookmarkEnd w:id="1"/>
          </w:p>
          <w:p w14:paraId="59B87D0A" w14:textId="77777777" w:rsidR="00A93B70" w:rsidRPr="00045E7C" w:rsidRDefault="00A93B70" w:rsidP="00045E7C">
            <w:pPr>
              <w:spacing w:before="120"/>
              <w:jc w:val="both"/>
              <w:rPr>
                <w:iCs/>
                <w:spacing w:val="-6"/>
                <w:sz w:val="24"/>
              </w:rPr>
            </w:pPr>
            <w:r w:rsidRPr="00045E7C">
              <w:rPr>
                <w:iCs/>
                <w:spacing w:val="-6"/>
                <w:sz w:val="24"/>
              </w:rPr>
              <w:lastRenderedPageBreak/>
              <w:t>1. Bộ, cơ quan ngang bộ, cơ quan thuộc Chính phủ, các cơ quan khác ở trung ương (sau đây gọi tắt là bộ, cơ quan trung ương); các tỉnh, thành phố (sau đây gọi tắt là địa phương) và các đơn vị sử dụng vốn ngân sách nhà nước để thực hiện Chương trình.</w:t>
            </w:r>
          </w:p>
          <w:p w14:paraId="15A1C6D2" w14:textId="77777777" w:rsidR="00A93B70" w:rsidRPr="00045E7C" w:rsidRDefault="00A93B70" w:rsidP="00045E7C">
            <w:pPr>
              <w:spacing w:before="120"/>
              <w:jc w:val="both"/>
              <w:rPr>
                <w:iCs/>
                <w:spacing w:val="-6"/>
                <w:sz w:val="24"/>
              </w:rPr>
            </w:pPr>
            <w:r w:rsidRPr="00045E7C">
              <w:rPr>
                <w:iCs/>
                <w:spacing w:val="-6"/>
                <w:sz w:val="24"/>
              </w:rPr>
              <w:t>2. Cơ quan, tổ chức, cá nhân tham gia hoặc có liên quan đến lập, phê duyệt, tổ chức thực hiện kế hoạch đầu tư công trung hạn và hằng năm, dự toán ngân sách nhà nước hằng năm của Chương trình.</w:t>
            </w:r>
          </w:p>
          <w:p w14:paraId="09D74137" w14:textId="7A552620" w:rsidR="00BD6D12" w:rsidRPr="00045E7C" w:rsidRDefault="00BD6D12" w:rsidP="00E80EBD">
            <w:pPr>
              <w:widowControl w:val="0"/>
              <w:spacing w:before="120" w:line="340" w:lineRule="exact"/>
              <w:jc w:val="both"/>
              <w:rPr>
                <w:b/>
                <w:sz w:val="24"/>
              </w:rPr>
            </w:pPr>
          </w:p>
        </w:tc>
        <w:tc>
          <w:tcPr>
            <w:tcW w:w="1521" w:type="pct"/>
          </w:tcPr>
          <w:p w14:paraId="1C23D433" w14:textId="77777777" w:rsidR="00A93B70" w:rsidRPr="00045E7C" w:rsidRDefault="00A93B70" w:rsidP="00A93B70">
            <w:pPr>
              <w:spacing w:before="120"/>
              <w:jc w:val="both"/>
              <w:rPr>
                <w:b/>
                <w:bCs/>
                <w:iCs/>
                <w:spacing w:val="-6"/>
                <w:sz w:val="24"/>
              </w:rPr>
            </w:pPr>
            <w:r w:rsidRPr="00045E7C">
              <w:rPr>
                <w:b/>
                <w:bCs/>
                <w:iCs/>
                <w:spacing w:val="-6"/>
                <w:sz w:val="24"/>
              </w:rPr>
              <w:lastRenderedPageBreak/>
              <w:t>Điều 2. Đối tượng áp dụng</w:t>
            </w:r>
          </w:p>
          <w:p w14:paraId="60BEBB9B" w14:textId="77777777" w:rsidR="00D10739" w:rsidRPr="00D10739" w:rsidRDefault="00D10739" w:rsidP="00D10739">
            <w:pPr>
              <w:spacing w:before="120"/>
              <w:jc w:val="both"/>
              <w:rPr>
                <w:iCs/>
                <w:spacing w:val="-6"/>
                <w:sz w:val="24"/>
              </w:rPr>
            </w:pPr>
            <w:r w:rsidRPr="00D10739">
              <w:rPr>
                <w:iCs/>
                <w:spacing w:val="-6"/>
                <w:sz w:val="24"/>
              </w:rPr>
              <w:lastRenderedPageBreak/>
              <w:t xml:space="preserve">1. Các Sở, ban, ngành, đoàn thể cấp tỉnh (sau đây gọi tắt là Sở, ngành cấp tỉnh); các xã, phường và các đơn vị sử dụng vốn ngân sách nhà nước để thực hiện Chương trình (riêng đặc khu Trường Sa được hỗ trợ ngân sách theo các quy định hiện hành). </w:t>
            </w:r>
          </w:p>
          <w:p w14:paraId="10300699" w14:textId="77777777" w:rsidR="00D10739" w:rsidRPr="00D10739" w:rsidRDefault="00D10739" w:rsidP="00D10739">
            <w:pPr>
              <w:spacing w:before="120"/>
              <w:jc w:val="both"/>
              <w:rPr>
                <w:iCs/>
                <w:spacing w:val="-6"/>
                <w:sz w:val="24"/>
              </w:rPr>
            </w:pPr>
            <w:r w:rsidRPr="00D10739">
              <w:rPr>
                <w:iCs/>
                <w:spacing w:val="-6"/>
                <w:sz w:val="24"/>
              </w:rPr>
              <w:t xml:space="preserve">2. Cơ quan, tổ chức, cá nhân tham gia hoặc có liên quan đến lập, phê duyệt, tổ chức thực hiện kế hoạch đầu tư công trung hạn và hằng năm, dự toán ngân sách nhà nước hằng năm của Chương trình. </w:t>
            </w:r>
          </w:p>
          <w:p w14:paraId="21ED9F78" w14:textId="77777777" w:rsidR="00BD6D12" w:rsidRPr="00045E7C" w:rsidRDefault="00BD6D12" w:rsidP="00E80EBD">
            <w:pPr>
              <w:widowControl w:val="0"/>
              <w:spacing w:before="120" w:line="340" w:lineRule="exact"/>
              <w:jc w:val="both"/>
              <w:rPr>
                <w:sz w:val="24"/>
              </w:rPr>
            </w:pPr>
          </w:p>
        </w:tc>
        <w:tc>
          <w:tcPr>
            <w:tcW w:w="1987" w:type="pct"/>
          </w:tcPr>
          <w:p w14:paraId="340B72D2" w14:textId="7C4A3A8A" w:rsidR="00BD6D12" w:rsidRPr="00045E7C" w:rsidRDefault="00A93B70" w:rsidP="00E80EBD">
            <w:pPr>
              <w:widowControl w:val="0"/>
              <w:spacing w:before="120" w:line="340" w:lineRule="exact"/>
              <w:jc w:val="both"/>
              <w:rPr>
                <w:sz w:val="24"/>
              </w:rPr>
            </w:pPr>
            <w:r w:rsidRPr="00045E7C">
              <w:rPr>
                <w:bCs/>
                <w:sz w:val="24"/>
                <w:lang w:eastAsia="zh-CN"/>
              </w:rPr>
              <w:lastRenderedPageBreak/>
              <w:t>Đối tượng áp dụng căn cứ thẩm quyền của HĐND tỉnh và phù hợp với quy định tại Quyết định số 16/2026/QĐ-</w:t>
            </w:r>
            <w:r w:rsidRPr="00045E7C">
              <w:rPr>
                <w:bCs/>
                <w:sz w:val="24"/>
                <w:lang w:eastAsia="zh-CN"/>
              </w:rPr>
              <w:lastRenderedPageBreak/>
              <w:t>TTg</w:t>
            </w:r>
            <w:r w:rsidR="00434A35" w:rsidRPr="00045E7C">
              <w:rPr>
                <w:bCs/>
                <w:sz w:val="24"/>
                <w:lang w:eastAsia="zh-CN"/>
              </w:rPr>
              <w:t>.</w:t>
            </w:r>
          </w:p>
        </w:tc>
      </w:tr>
      <w:tr w:rsidR="00BD6D12" w:rsidRPr="0020585A" w14:paraId="61F464BB" w14:textId="77777777" w:rsidTr="00E80EBD">
        <w:trPr>
          <w:trHeight w:val="470"/>
        </w:trPr>
        <w:tc>
          <w:tcPr>
            <w:tcW w:w="1492" w:type="pct"/>
          </w:tcPr>
          <w:p w14:paraId="7CE301F6" w14:textId="77777777" w:rsidR="00A93B70" w:rsidRPr="00045E7C" w:rsidRDefault="00BD6D12" w:rsidP="00045E7C">
            <w:pPr>
              <w:jc w:val="both"/>
              <w:rPr>
                <w:b/>
                <w:bCs/>
                <w:iCs/>
                <w:spacing w:val="-6"/>
                <w:sz w:val="24"/>
              </w:rPr>
            </w:pPr>
            <w:r w:rsidRPr="00045E7C">
              <w:rPr>
                <w:b/>
                <w:bCs/>
                <w:iCs/>
                <w:spacing w:val="-6"/>
                <w:sz w:val="24"/>
              </w:rPr>
              <w:lastRenderedPageBreak/>
              <w:t xml:space="preserve">Điều </w:t>
            </w:r>
            <w:r w:rsidR="00A93B70" w:rsidRPr="00045E7C">
              <w:rPr>
                <w:b/>
                <w:bCs/>
                <w:iCs/>
                <w:spacing w:val="-6"/>
                <w:sz w:val="24"/>
              </w:rPr>
              <w:t xml:space="preserve">3. </w:t>
            </w:r>
            <w:bookmarkStart w:id="2" w:name="dieu_3"/>
            <w:r w:rsidR="00A93B70" w:rsidRPr="00045E7C">
              <w:rPr>
                <w:b/>
                <w:bCs/>
                <w:iCs/>
                <w:spacing w:val="-6"/>
                <w:sz w:val="24"/>
              </w:rPr>
              <w:t>Nguyên tắc phân bổ</w:t>
            </w:r>
            <w:bookmarkEnd w:id="2"/>
          </w:p>
          <w:p w14:paraId="2BCF2657" w14:textId="77777777" w:rsidR="00A93B70" w:rsidRPr="00045E7C" w:rsidRDefault="00A93B70" w:rsidP="00045E7C">
            <w:pPr>
              <w:jc w:val="both"/>
              <w:rPr>
                <w:iCs/>
                <w:spacing w:val="-6"/>
                <w:sz w:val="24"/>
              </w:rPr>
            </w:pPr>
            <w:r w:rsidRPr="00045E7C">
              <w:rPr>
                <w:iCs/>
                <w:spacing w:val="-6"/>
                <w:sz w:val="24"/>
              </w:rPr>
              <w:t>1. Đầu tư có trọng tâm, trọng điểm, hiệu quả, bền vững; tập trung ưu tiên phân bổ ngân sách trung ương ở mức cao nhất cho các xã, thôn đặc biệt khó khăn, vùng đồng bào dân tộc thiểu số và miền núi, an toàn khu, biên giới và hải đảo nhằm tạo chuyển biến rõ nét trong phát triển kinh tế - xã hội, xây dựng nông thôn mới, giảm nghèo bền vững.</w:t>
            </w:r>
          </w:p>
          <w:p w14:paraId="44FEA7B4" w14:textId="77777777" w:rsidR="00A93B70" w:rsidRPr="00045E7C" w:rsidRDefault="00A93B70" w:rsidP="00045E7C">
            <w:pPr>
              <w:jc w:val="both"/>
              <w:rPr>
                <w:iCs/>
                <w:spacing w:val="-6"/>
                <w:sz w:val="24"/>
              </w:rPr>
            </w:pPr>
            <w:r w:rsidRPr="00045E7C">
              <w:rPr>
                <w:iCs/>
                <w:spacing w:val="-6"/>
                <w:sz w:val="24"/>
              </w:rPr>
              <w:t>2. Bảo đảm quản lý thống nhất về mục tiêu, cơ chế, chính sách, tiêu chí và định mức phân bổ.</w:t>
            </w:r>
          </w:p>
          <w:p w14:paraId="787484E5" w14:textId="77777777" w:rsidR="00A93B70" w:rsidRPr="00045E7C" w:rsidRDefault="00A93B70" w:rsidP="00045E7C">
            <w:pPr>
              <w:jc w:val="both"/>
              <w:rPr>
                <w:iCs/>
                <w:spacing w:val="-6"/>
                <w:sz w:val="24"/>
              </w:rPr>
            </w:pPr>
            <w:r w:rsidRPr="00045E7C">
              <w:rPr>
                <w:iCs/>
                <w:spacing w:val="-6"/>
                <w:sz w:val="24"/>
              </w:rPr>
              <w:t>3. Căn cứ dự toán ngân sách nhà nước năm 2026 đã được Quốc hội thông qua, ngân sách trung ương hỗ trợ ngân sách địa phương thực hiện Chương trình theo nguyên tắc sau:</w:t>
            </w:r>
          </w:p>
          <w:p w14:paraId="291B4399" w14:textId="77777777" w:rsidR="00A93B70" w:rsidRPr="00045E7C" w:rsidRDefault="00A93B70" w:rsidP="00045E7C">
            <w:pPr>
              <w:jc w:val="both"/>
              <w:rPr>
                <w:iCs/>
                <w:spacing w:val="-6"/>
                <w:sz w:val="24"/>
              </w:rPr>
            </w:pPr>
            <w:r w:rsidRPr="00045E7C">
              <w:rPr>
                <w:iCs/>
                <w:spacing w:val="-6"/>
                <w:sz w:val="24"/>
              </w:rPr>
              <w:t xml:space="preserve">a) Ngân sách trung ương chỉ hỗ trợ các địa phương nhận bổ sung cân đối từ ngân sách </w:t>
            </w:r>
            <w:r w:rsidRPr="00045E7C">
              <w:rPr>
                <w:iCs/>
                <w:spacing w:val="-6"/>
                <w:sz w:val="24"/>
              </w:rPr>
              <w:lastRenderedPageBreak/>
              <w:t>trung ương, ưu tiên các địa phương nhận bổ sung cân đối từ 70% trở lên;</w:t>
            </w:r>
          </w:p>
          <w:p w14:paraId="15FD088B" w14:textId="77777777" w:rsidR="00A93B70" w:rsidRPr="00045E7C" w:rsidRDefault="00A93B70" w:rsidP="00045E7C">
            <w:pPr>
              <w:jc w:val="both"/>
              <w:rPr>
                <w:iCs/>
                <w:spacing w:val="-6"/>
                <w:sz w:val="24"/>
              </w:rPr>
            </w:pPr>
            <w:r w:rsidRPr="00045E7C">
              <w:rPr>
                <w:iCs/>
                <w:spacing w:val="-6"/>
                <w:sz w:val="24"/>
              </w:rPr>
              <w:t>b) Các địa phương tự cân đối ngân sách có trách nhiệm bố trí nguồn vốn ngân sách địa phương để thực hiện các mục tiêu, nhiệm vụ của Chương trình trên địa bàn.</w:t>
            </w:r>
          </w:p>
          <w:p w14:paraId="273D8CAC" w14:textId="77777777" w:rsidR="00A93B70" w:rsidRPr="00045E7C" w:rsidRDefault="00A93B70" w:rsidP="00045E7C">
            <w:pPr>
              <w:jc w:val="both"/>
              <w:rPr>
                <w:iCs/>
                <w:spacing w:val="-6"/>
                <w:sz w:val="24"/>
              </w:rPr>
            </w:pPr>
            <w:r w:rsidRPr="00045E7C">
              <w:rPr>
                <w:iCs/>
                <w:spacing w:val="-6"/>
                <w:sz w:val="24"/>
              </w:rPr>
              <w:t>4. Phân bổ ngân sách trung ương cho bộ, cơ quan trung ương, địa phương thực hiện Chương trình hằng năm phải căn cứ trên khả năng cân đối ngân sách và kết quả đánh giá tình hình thực hiện, sử dụng, giải ngân ngân sách trung ương, địa phương trong giai đoạn 2021 - 2025 hoặc các năm trước liền kề.</w:t>
            </w:r>
          </w:p>
          <w:p w14:paraId="6A3689E9" w14:textId="7F4A6398" w:rsidR="00BD6D12" w:rsidRPr="00045E7C" w:rsidRDefault="00BD6D12" w:rsidP="00E80EBD">
            <w:pPr>
              <w:widowControl w:val="0"/>
              <w:spacing w:before="120" w:line="340" w:lineRule="exact"/>
              <w:jc w:val="both"/>
              <w:rPr>
                <w:b/>
                <w:sz w:val="24"/>
              </w:rPr>
            </w:pPr>
          </w:p>
        </w:tc>
        <w:tc>
          <w:tcPr>
            <w:tcW w:w="1521" w:type="pct"/>
          </w:tcPr>
          <w:p w14:paraId="09A4F23B" w14:textId="77777777" w:rsidR="00DC6C61" w:rsidRPr="00045E7C" w:rsidRDefault="00DC6C61" w:rsidP="00DC6C61">
            <w:pPr>
              <w:rPr>
                <w:b/>
                <w:bCs/>
                <w:iCs/>
                <w:spacing w:val="-6"/>
                <w:sz w:val="24"/>
              </w:rPr>
            </w:pPr>
            <w:r w:rsidRPr="00045E7C">
              <w:rPr>
                <w:b/>
                <w:bCs/>
                <w:iCs/>
                <w:spacing w:val="-6"/>
                <w:sz w:val="24"/>
              </w:rPr>
              <w:lastRenderedPageBreak/>
              <w:t>Điều 3. Nguyên tắc phân bổ</w:t>
            </w:r>
          </w:p>
          <w:p w14:paraId="3BA02060" w14:textId="77777777" w:rsidR="00D10739" w:rsidRPr="00D10739" w:rsidRDefault="00D10739" w:rsidP="00D10739">
            <w:pPr>
              <w:jc w:val="both"/>
              <w:rPr>
                <w:iCs/>
                <w:spacing w:val="-6"/>
                <w:sz w:val="24"/>
              </w:rPr>
            </w:pPr>
            <w:r w:rsidRPr="00D10739">
              <w:rPr>
                <w:iCs/>
                <w:spacing w:val="-6"/>
                <w:sz w:val="24"/>
              </w:rPr>
              <w:t>1. Việc phân bổ kế hoạch vốn thực hiện Chương trình phải tuân thủ theo quy định của Luật Đầu tư công, Luật Ngân sách nhà nước và các văn bản pháp luật có liên quan.</w:t>
            </w:r>
          </w:p>
          <w:p w14:paraId="0906DEBE" w14:textId="77777777" w:rsidR="00D10739" w:rsidRPr="00D10739" w:rsidRDefault="00D10739" w:rsidP="00D10739">
            <w:pPr>
              <w:jc w:val="both"/>
              <w:rPr>
                <w:iCs/>
                <w:spacing w:val="-6"/>
                <w:sz w:val="24"/>
              </w:rPr>
            </w:pPr>
            <w:r w:rsidRPr="00D10739">
              <w:rPr>
                <w:iCs/>
                <w:spacing w:val="-6"/>
                <w:sz w:val="24"/>
              </w:rPr>
              <w:t>2. Đầu tư có trọng tâm, trọng điểm, hiệu quả, bền vững; tập trung ưu tiên phân bổ ngân sách Trung ương ở mức cao nhất cho các xã, thôn đặc biệt khó khăn, vùng đồng bào dân tộc thiểu số và miền núi, an toàn khu, biên giới và hải đảo nhằm tạo chuyển biến rõ nét trong phát triển kinh tế - xã hội, xây dựng nông thôn mới, giảm nghèo bền vững.</w:t>
            </w:r>
          </w:p>
          <w:p w14:paraId="679BC6A9" w14:textId="77777777" w:rsidR="00D10739" w:rsidRPr="00D10739" w:rsidRDefault="00D10739" w:rsidP="00D10739">
            <w:pPr>
              <w:jc w:val="both"/>
              <w:rPr>
                <w:iCs/>
                <w:spacing w:val="-6"/>
                <w:sz w:val="24"/>
              </w:rPr>
            </w:pPr>
            <w:r w:rsidRPr="00D10739">
              <w:rPr>
                <w:iCs/>
                <w:spacing w:val="-6"/>
                <w:sz w:val="24"/>
              </w:rPr>
              <w:t>3. Bảo đảm thống nhất về mục tiêu, cơ chế, chính sách, tiêu chí và định mức phân bổ; thực hiện phân cấp trong quản lý đầu tư theo quy định của pháp luật, tạo quyền chủ động cho Ủy ban nhân dân tỉnh, cấp xã và các cơ quan, đơn vị sử dụng kinh phí của Chương trình.</w:t>
            </w:r>
          </w:p>
          <w:p w14:paraId="5E211E9B" w14:textId="526089C8" w:rsidR="00D10739" w:rsidRPr="00D10739" w:rsidRDefault="00D10739" w:rsidP="00D10739">
            <w:pPr>
              <w:jc w:val="both"/>
              <w:rPr>
                <w:iCs/>
                <w:spacing w:val="-6"/>
                <w:sz w:val="24"/>
              </w:rPr>
            </w:pPr>
            <w:r w:rsidRPr="00D10739">
              <w:rPr>
                <w:iCs/>
                <w:spacing w:val="-6"/>
                <w:sz w:val="24"/>
              </w:rPr>
              <w:lastRenderedPageBreak/>
              <w:t>4. Ngân sách tỉnh đối ứng ít nhất bằng 1,56 lần so với vốn ngân sách Trung ương hỗ trợ. Các địa phương cấp xã có trách nhiệm bố trí nguồn vốn đối ứng để thực hiện các mục tiêu, nhiệm vụ của Chương trình trên địa bàn.</w:t>
            </w:r>
          </w:p>
          <w:p w14:paraId="379FF8A6" w14:textId="77777777" w:rsidR="00D10739" w:rsidRPr="00D10739" w:rsidRDefault="00D10739" w:rsidP="00D10739">
            <w:pPr>
              <w:jc w:val="both"/>
              <w:rPr>
                <w:iCs/>
                <w:spacing w:val="-6"/>
                <w:sz w:val="24"/>
              </w:rPr>
            </w:pPr>
            <w:r w:rsidRPr="00D10739">
              <w:rPr>
                <w:iCs/>
                <w:spacing w:val="-6"/>
                <w:sz w:val="24"/>
              </w:rPr>
              <w:t>5. Việc phân bổ ngân sách phải căn cứ trên khả năng cân đối ngân sách; mục tiêu, nhiệm vụ, kết quả đánh giá tình hình thực hiện, sử dụng, giải ngân kế hoạch vốn năm trước liền kề.</w:t>
            </w:r>
          </w:p>
          <w:p w14:paraId="4955A7FB" w14:textId="6887C512" w:rsidR="00BD6D12" w:rsidRPr="00045E7C" w:rsidRDefault="00BD6D12" w:rsidP="00DC6C61">
            <w:pPr>
              <w:widowControl w:val="0"/>
              <w:spacing w:before="120" w:line="340" w:lineRule="exact"/>
              <w:jc w:val="both"/>
              <w:rPr>
                <w:sz w:val="24"/>
              </w:rPr>
            </w:pPr>
          </w:p>
        </w:tc>
        <w:tc>
          <w:tcPr>
            <w:tcW w:w="1987" w:type="pct"/>
          </w:tcPr>
          <w:p w14:paraId="1184BE1E" w14:textId="43D634DC" w:rsidR="00BD6D12" w:rsidRPr="00045E7C" w:rsidRDefault="00DC6C61" w:rsidP="00E80EBD">
            <w:pPr>
              <w:widowControl w:val="0"/>
              <w:spacing w:before="120" w:line="340" w:lineRule="exact"/>
              <w:jc w:val="both"/>
              <w:rPr>
                <w:sz w:val="24"/>
              </w:rPr>
            </w:pPr>
            <w:r w:rsidRPr="00045E7C">
              <w:rPr>
                <w:sz w:val="24"/>
              </w:rPr>
              <w:lastRenderedPageBreak/>
              <w:t>- Khoản 1</w:t>
            </w:r>
            <w:r w:rsidR="00E10A97">
              <w:rPr>
                <w:sz w:val="24"/>
              </w:rPr>
              <w:t>,</w:t>
            </w:r>
            <w:r w:rsidRPr="00045E7C">
              <w:rPr>
                <w:sz w:val="24"/>
              </w:rPr>
              <w:t xml:space="preserve"> 2</w:t>
            </w:r>
            <w:r w:rsidR="00E10A97">
              <w:rPr>
                <w:sz w:val="24"/>
              </w:rPr>
              <w:t xml:space="preserve"> và 3</w:t>
            </w:r>
            <w:r w:rsidRPr="00045E7C">
              <w:rPr>
                <w:sz w:val="24"/>
              </w:rPr>
              <w:t xml:space="preserve"> căn cứ theo quy định tại Quyết định số 16/2026/QĐ-TTg;</w:t>
            </w:r>
          </w:p>
          <w:p w14:paraId="3A0B067D" w14:textId="7D8FB2AD" w:rsidR="00DC6C61" w:rsidRPr="00045E7C" w:rsidRDefault="00DC6C61" w:rsidP="00E80EBD">
            <w:pPr>
              <w:widowControl w:val="0"/>
              <w:spacing w:before="120" w:line="340" w:lineRule="exact"/>
              <w:jc w:val="both"/>
              <w:rPr>
                <w:sz w:val="24"/>
              </w:rPr>
            </w:pPr>
            <w:r w:rsidRPr="00045E7C">
              <w:rPr>
                <w:sz w:val="24"/>
              </w:rPr>
              <w:t xml:space="preserve">- Khoản </w:t>
            </w:r>
            <w:r w:rsidR="00E10A97">
              <w:rPr>
                <w:sz w:val="24"/>
              </w:rPr>
              <w:t>4</w:t>
            </w:r>
            <w:r w:rsidRPr="00045E7C">
              <w:rPr>
                <w:sz w:val="24"/>
              </w:rPr>
              <w:t>:</w:t>
            </w:r>
          </w:p>
          <w:p w14:paraId="00F3F88C" w14:textId="2D3F3FC4" w:rsidR="00DC6C61" w:rsidRPr="00045E7C" w:rsidRDefault="00DC6C61" w:rsidP="00E80EBD">
            <w:pPr>
              <w:widowControl w:val="0"/>
              <w:spacing w:before="120" w:line="340" w:lineRule="exact"/>
              <w:jc w:val="both"/>
              <w:rPr>
                <w:sz w:val="24"/>
              </w:rPr>
            </w:pPr>
            <w:r w:rsidRPr="00045E7C">
              <w:rPr>
                <w:sz w:val="24"/>
              </w:rPr>
              <w:t xml:space="preserve">+ Tổng mức vốn </w:t>
            </w:r>
            <w:r w:rsidR="00E10A97">
              <w:rPr>
                <w:sz w:val="24"/>
              </w:rPr>
              <w:t>đối ứng tính theo Quyết định số 16/2026/QĐ-TTg: Ngân sách tỉnh Khánh Hòa đối ứng 156%.</w:t>
            </w:r>
          </w:p>
          <w:p w14:paraId="3DBDD6E4" w14:textId="182FEA79" w:rsidR="00DC6C61" w:rsidRPr="00045E7C" w:rsidRDefault="00DC6C61" w:rsidP="00E80EBD">
            <w:pPr>
              <w:widowControl w:val="0"/>
              <w:spacing w:before="120" w:line="340" w:lineRule="exact"/>
              <w:jc w:val="both"/>
              <w:rPr>
                <w:i/>
                <w:iCs/>
                <w:sz w:val="24"/>
              </w:rPr>
            </w:pPr>
            <w:r w:rsidRPr="00045E7C">
              <w:rPr>
                <w:sz w:val="24"/>
              </w:rPr>
              <w:t xml:space="preserve">+ Đối với phần đối ứng ngân sách địa phương: Đề nghị ngân sách tỉnh cân đối toàn bộ mức tối thiểu theo yêu cầu của Trung ương. Lý do: Qua rà soát, tổng nhu cầu vốn của các </w:t>
            </w:r>
            <w:r w:rsidR="0060322B" w:rsidRPr="00045E7C">
              <w:rPr>
                <w:sz w:val="24"/>
              </w:rPr>
              <w:t xml:space="preserve">Sở, ngành, </w:t>
            </w:r>
            <w:r w:rsidRPr="00045E7C">
              <w:rPr>
                <w:sz w:val="24"/>
              </w:rPr>
              <w:t xml:space="preserve">địa phương vượt hơn rất nhiều so với dự kiến tổng mức vốn </w:t>
            </w:r>
            <w:r w:rsidR="005A7DB3" w:rsidRPr="00045E7C">
              <w:rPr>
                <w:sz w:val="24"/>
              </w:rPr>
              <w:t xml:space="preserve">ngân sách Trung ương và ngân sách cấp tỉnh đối ứng tại Công văn số 4143/BNNMT-VPĐP ngày 04/5/2026 của Bộ Nông nghiệp và Môi trường </w:t>
            </w:r>
            <w:r w:rsidR="005A7DB3" w:rsidRPr="00045E7C">
              <w:rPr>
                <w:i/>
                <w:iCs/>
                <w:sz w:val="24"/>
              </w:rPr>
              <w:t xml:space="preserve">(tổng mức vốn NSTW </w:t>
            </w:r>
            <w:r w:rsidR="00434A35" w:rsidRPr="00045E7C">
              <w:rPr>
                <w:i/>
                <w:iCs/>
                <w:sz w:val="24"/>
              </w:rPr>
              <w:t>v</w:t>
            </w:r>
            <w:r w:rsidR="005A7DB3" w:rsidRPr="00045E7C">
              <w:rPr>
                <w:i/>
                <w:iCs/>
                <w:sz w:val="24"/>
              </w:rPr>
              <w:t xml:space="preserve">à NS tỉnh là 4.721.940 triệu đồng; trong đó, NSTW là 1.844.510 triệu đồng, ngân sách địa phương đối ứng tối thiểu là 2.877.430 triệu </w:t>
            </w:r>
            <w:r w:rsidR="005A7DB3" w:rsidRPr="00045E7C">
              <w:rPr>
                <w:i/>
                <w:iCs/>
                <w:sz w:val="24"/>
              </w:rPr>
              <w:lastRenderedPageBreak/>
              <w:t>đồng).</w:t>
            </w:r>
            <w:r w:rsidR="002606D6" w:rsidRPr="00045E7C">
              <w:rPr>
                <w:i/>
                <w:iCs/>
                <w:sz w:val="24"/>
              </w:rPr>
              <w:t xml:space="preserve"> </w:t>
            </w:r>
            <w:r w:rsidR="002606D6" w:rsidRPr="00045E7C">
              <w:rPr>
                <w:sz w:val="24"/>
              </w:rPr>
              <w:t xml:space="preserve">Bên cạnh đó, </w:t>
            </w:r>
            <w:r w:rsidR="00434A35" w:rsidRPr="00045E7C">
              <w:rPr>
                <w:sz w:val="24"/>
              </w:rPr>
              <w:t>thời điểm và mức vốn Trung ương phân bổ</w:t>
            </w:r>
            <w:r w:rsidR="002606D6" w:rsidRPr="00045E7C">
              <w:rPr>
                <w:sz w:val="24"/>
              </w:rPr>
              <w:t xml:space="preserve"> </w:t>
            </w:r>
            <w:r w:rsidR="00434A35" w:rsidRPr="00045E7C">
              <w:rPr>
                <w:sz w:val="24"/>
              </w:rPr>
              <w:t>cho</w:t>
            </w:r>
            <w:r w:rsidR="002606D6" w:rsidRPr="00045E7C">
              <w:rPr>
                <w:sz w:val="24"/>
              </w:rPr>
              <w:t xml:space="preserve"> tỉnh </w:t>
            </w:r>
            <w:r w:rsidR="00434A35" w:rsidRPr="00045E7C">
              <w:rPr>
                <w:sz w:val="24"/>
              </w:rPr>
              <w:t xml:space="preserve">có thể </w:t>
            </w:r>
            <w:r w:rsidR="002606D6" w:rsidRPr="00045E7C">
              <w:rPr>
                <w:sz w:val="24"/>
              </w:rPr>
              <w:t>không bám sát mục tiêu của tỉnh nên cần ngân sách tỉnh đối ứng</w:t>
            </w:r>
            <w:r w:rsidR="0060322B" w:rsidRPr="00045E7C">
              <w:rPr>
                <w:sz w:val="24"/>
              </w:rPr>
              <w:t xml:space="preserve"> hơn mức tối thiểu</w:t>
            </w:r>
            <w:r w:rsidR="002606D6" w:rsidRPr="00045E7C">
              <w:rPr>
                <w:sz w:val="24"/>
              </w:rPr>
              <w:t xml:space="preserve"> để thực hiện mục tiêu đúng lộ trình </w:t>
            </w:r>
            <w:r w:rsidR="002606D6" w:rsidRPr="00045E7C">
              <w:rPr>
                <w:i/>
                <w:iCs/>
                <w:sz w:val="24"/>
              </w:rPr>
              <w:t>(tập trung xã đạt chuẩn nông thôn mới vào các năm 2026, 2027).</w:t>
            </w:r>
          </w:p>
          <w:p w14:paraId="761A1715" w14:textId="08C59F7E" w:rsidR="00462812" w:rsidRPr="00045E7C" w:rsidRDefault="00462812" w:rsidP="0009055A">
            <w:pPr>
              <w:widowControl w:val="0"/>
              <w:spacing w:before="120" w:line="340" w:lineRule="exact"/>
              <w:jc w:val="both"/>
              <w:rPr>
                <w:sz w:val="24"/>
              </w:rPr>
            </w:pPr>
            <w:r w:rsidRPr="00045E7C">
              <w:rPr>
                <w:sz w:val="24"/>
              </w:rPr>
              <w:t xml:space="preserve">- Khoản </w:t>
            </w:r>
            <w:r w:rsidR="0009055A">
              <w:rPr>
                <w:sz w:val="24"/>
              </w:rPr>
              <w:t>5</w:t>
            </w:r>
            <w:r w:rsidRPr="00045E7C">
              <w:rPr>
                <w:sz w:val="24"/>
              </w:rPr>
              <w:t xml:space="preserve">: </w:t>
            </w:r>
            <w:r w:rsidR="0009055A">
              <w:rPr>
                <w:sz w:val="24"/>
              </w:rPr>
              <w:t>Như quy định tại khoản 4 Điều 3 Quyết định số 16/2026/QĐ-TTg.</w:t>
            </w:r>
            <w:r w:rsidRPr="00045E7C">
              <w:rPr>
                <w:sz w:val="24"/>
              </w:rPr>
              <w:t xml:space="preserve"> Các Sở, ngành, địa phương phải đảm bảo tiến độ giải ngân theo chỉ đạo của Trung ương và của tỉnh; đối với khả năng đối ứng vốn: Trước khi thông báo vốn cho địa phương, UBND tỉnh giao các Sở, ngành lấy ý kiến về khả năng đối ứng để thực hiện điều chuyển sang các đơn vị có nhu cầu (</w:t>
            </w:r>
            <w:r w:rsidR="00E1386A" w:rsidRPr="00045E7C">
              <w:rPr>
                <w:i/>
                <w:iCs/>
                <w:sz w:val="24"/>
              </w:rPr>
              <w:t>hình thức như Bộ Nông nghiệp và Môi trường thực hiện tại Công văn số 4143/BNNMT-VPĐP</w:t>
            </w:r>
            <w:r w:rsidR="00E1386A" w:rsidRPr="00045E7C">
              <w:rPr>
                <w:sz w:val="24"/>
              </w:rPr>
              <w:t>).</w:t>
            </w:r>
            <w:r w:rsidRPr="00045E7C">
              <w:rPr>
                <w:sz w:val="24"/>
              </w:rPr>
              <w:t xml:space="preserve"> </w:t>
            </w:r>
          </w:p>
        </w:tc>
      </w:tr>
      <w:tr w:rsidR="004929F5" w:rsidRPr="0020585A" w14:paraId="6E5D27B9" w14:textId="77777777" w:rsidTr="00E80EBD">
        <w:trPr>
          <w:trHeight w:val="470"/>
        </w:trPr>
        <w:tc>
          <w:tcPr>
            <w:tcW w:w="1492" w:type="pct"/>
          </w:tcPr>
          <w:p w14:paraId="7AB47D9E" w14:textId="77777777" w:rsidR="00534C3A" w:rsidRPr="00A80C53" w:rsidRDefault="00534C3A" w:rsidP="00A80C53">
            <w:pPr>
              <w:widowControl w:val="0"/>
              <w:spacing w:after="0" w:line="340" w:lineRule="exact"/>
              <w:contextualSpacing/>
              <w:jc w:val="both"/>
              <w:rPr>
                <w:b/>
                <w:sz w:val="16"/>
                <w:szCs w:val="16"/>
              </w:rPr>
            </w:pPr>
            <w:bookmarkStart w:id="3" w:name="dieu_4"/>
            <w:r w:rsidRPr="00A80C53">
              <w:rPr>
                <w:b/>
                <w:bCs/>
                <w:sz w:val="16"/>
                <w:szCs w:val="16"/>
              </w:rPr>
              <w:lastRenderedPageBreak/>
              <w:t>Điều 4. Tiêu chí phân bổ vốn ngân sách trung ương cho các địa phương</w:t>
            </w:r>
            <w:bookmarkEnd w:id="3"/>
          </w:p>
          <w:p w14:paraId="794405BD"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1</w:t>
            </w:r>
            <w:r w:rsidRPr="00A80C53">
              <w:rPr>
                <w:bCs/>
                <w:i/>
                <w:iCs/>
                <w:sz w:val="16"/>
                <w:szCs w:val="16"/>
              </w:rPr>
              <w:t>.</w:t>
            </w:r>
            <w:r w:rsidRPr="00A80C53">
              <w:rPr>
                <w:bCs/>
                <w:sz w:val="16"/>
                <w:szCs w:val="16"/>
              </w:rPr>
              <w:t> Tiêu chí, hệ số phân bổ theo đối tượng thôn, xã</w:t>
            </w:r>
          </w:p>
          <w:p w14:paraId="419D20DE"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Tiêu chí phân bổ vốn ngân sách trung ương cho các địa phương theo khoản này được xác định căn cứ số thôn đặc biệt khó khăn vùng đồng bào dân tộc thiểu số và miền núi (sau đây viết tắt là DTTS&amp;MN) và số xã (bao gồm: xã khu vực I, II, III vùng đồng bào DTTS&amp;MN, xã An toàn khu (sau đây viết tắt là ATK), xã biên giới, xã đảo, đặc khu và các xã còn lại) của địa phương. Mức phân bổ vốn của từng địa phương theo tiêu chí này được xác định bằng hệ số phân bổ quy định tại khoản này nhân với số lượng thôn, xã tương ứng của địa phương, cụ thể như sau:</w:t>
            </w:r>
          </w:p>
          <w:p w14:paraId="4402AC34"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 xml:space="preserve">a) Thôn đặc biệt khó khăn vùng đồng bào DTTS&amp;MN: Hệ số </w:t>
            </w:r>
            <w:r w:rsidRPr="00A80C53">
              <w:rPr>
                <w:bCs/>
                <w:sz w:val="16"/>
                <w:szCs w:val="16"/>
              </w:rPr>
              <w:lastRenderedPageBreak/>
              <w:t>1;</w:t>
            </w:r>
          </w:p>
          <w:p w14:paraId="359532A3"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b) Xã khu vực III vùng đồng bào DTTS&amp;MN, xã ATK, xã biên giới, xã đảo, đặc khu: Hệ số 50;</w:t>
            </w:r>
          </w:p>
          <w:p w14:paraId="37C478B3"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c) Xã khu vực II vùng đồng bào DTTS&amp;MN: Hệ số 40;</w:t>
            </w:r>
          </w:p>
          <w:p w14:paraId="07572A92"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d) Xã khu vực I vùng đồng bào DTTS&amp;MN: Hệ số 30;</w:t>
            </w:r>
          </w:p>
          <w:p w14:paraId="3608D7B7"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đ) Xã còn lại: Hệ số 25;</w:t>
            </w:r>
          </w:p>
          <w:p w14:paraId="0C48558F"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Trường hợp một xã đồng thời thuộc từ hai (02) đối tượng trở lên quy định tại các điểm b, c, d và đ khoản này thì chỉ áp dụng một (01) hệ số phân bổ cao nhất tương ứng với một trong các đối tượng đó; không áp dụng cộng gộp, nhân hoặc tính trùng nhiều hệ số đối với cùng một xã.</w:t>
            </w:r>
          </w:p>
          <w:p w14:paraId="4E070CC4"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2</w:t>
            </w:r>
            <w:r w:rsidRPr="00A80C53">
              <w:rPr>
                <w:bCs/>
                <w:i/>
                <w:iCs/>
                <w:sz w:val="16"/>
                <w:szCs w:val="16"/>
              </w:rPr>
              <w:t>.</w:t>
            </w:r>
            <w:r w:rsidRPr="00A80C53">
              <w:rPr>
                <w:bCs/>
                <w:sz w:val="16"/>
                <w:szCs w:val="16"/>
              </w:rPr>
              <w:t> Tiêu chí, hệ số ưu tiên cho các địa phương thuộc đối tượng ưu tiên</w:t>
            </w:r>
          </w:p>
          <w:p w14:paraId="7F818F6B"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Tiêu chí ưu tiên phân bổ vốn ngân sách trung ương được xác định căn cứ tỷ lệ số bổ sung cân đối/tổng chi cân đối ngân sách địa phương năm 2026 của từng địa phương. Mức ưu tiên phân bổ vốn của từng địa phương được xác định bằng hệ số ưu tiên quy định tại khoản này nhân với tổng số xã của địa phương tính đến hết ngày 31 tháng 3 năm 2026, cụ thể như sau:</w:t>
            </w:r>
          </w:p>
          <w:p w14:paraId="2868025F"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a) Địa phương có tỷ lệ số bổ sung cân đối/tổng chi cân đối ngân sách địa phương từ 70% trở lên; Hệ số 0,4;</w:t>
            </w:r>
          </w:p>
          <w:p w14:paraId="392FABC9"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b) Địa phương có tỷ lệ số bổ sung cân đối/tổng chi cân đối ngân sách địa phương từ 50% đến dưới 70%: Hệ số 0,2;</w:t>
            </w:r>
          </w:p>
          <w:p w14:paraId="74DE1D7A"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 xml:space="preserve">c) Địa phương có tỷ lệ số bổ sung cân đối/tổng chi cân đối ngân </w:t>
            </w:r>
            <w:r w:rsidRPr="00A80C53">
              <w:rPr>
                <w:bCs/>
                <w:sz w:val="16"/>
                <w:szCs w:val="16"/>
              </w:rPr>
              <w:lastRenderedPageBreak/>
              <w:t>sách địa phương dưới 50%: Không áp dụng hệ số ưu tiên quy định tại khoản này; việc phân bổ vốn ngân sách trung ương được xác định theo tiêu chí quy định tại khoản 1 Điều này.</w:t>
            </w:r>
          </w:p>
          <w:p w14:paraId="081DBAE6"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3</w:t>
            </w:r>
            <w:r w:rsidRPr="00A80C53">
              <w:rPr>
                <w:bCs/>
                <w:i/>
                <w:iCs/>
                <w:sz w:val="16"/>
                <w:szCs w:val="16"/>
              </w:rPr>
              <w:t>.</w:t>
            </w:r>
            <w:r w:rsidRPr="00A80C53">
              <w:rPr>
                <w:bCs/>
                <w:sz w:val="16"/>
                <w:szCs w:val="16"/>
              </w:rPr>
              <w:t> Phương pháp xác định mức phân bổ vốn ngân sách trung ương cho các địa phương</w:t>
            </w:r>
          </w:p>
          <w:p w14:paraId="7797BA7B"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a) Xác định tổng điểm theo tiêu chí phân bổ của từng địa phương</w:t>
            </w:r>
          </w:p>
          <w:p w14:paraId="12D9F1FA"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Tổng điểm theo tiêu chí phân bổ của tỉnh, thành phố </w:t>
            </w:r>
            <w:r w:rsidRPr="00A80C53">
              <w:rPr>
                <w:bCs/>
                <w:i/>
                <w:iCs/>
                <w:sz w:val="16"/>
                <w:szCs w:val="16"/>
              </w:rPr>
              <w:t>i </w:t>
            </w:r>
            <w:r w:rsidRPr="00A80C53">
              <w:rPr>
                <w:bCs/>
                <w:sz w:val="16"/>
                <w:szCs w:val="16"/>
              </w:rPr>
              <w:t>được xác định như sau:</w:t>
            </w:r>
          </w:p>
          <w:p w14:paraId="4E24CFDF"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w:t>
            </w:r>
            <w:r w:rsidRPr="00A80C53">
              <w:rPr>
                <w:bCs/>
                <w:i/>
                <w:iCs/>
                <w:sz w:val="16"/>
                <w:szCs w:val="16"/>
                <w:vertAlign w:val="subscript"/>
              </w:rPr>
              <w:t>i</w:t>
            </w:r>
            <w:r w:rsidRPr="00A80C53">
              <w:rPr>
                <w:bCs/>
                <w:sz w:val="16"/>
                <w:szCs w:val="16"/>
              </w:rPr>
              <w:t> = (1 x TDK</w:t>
            </w:r>
            <w:r w:rsidRPr="00A80C53">
              <w:rPr>
                <w:bCs/>
                <w:i/>
                <w:iCs/>
                <w:sz w:val="16"/>
                <w:szCs w:val="16"/>
                <w:vertAlign w:val="subscript"/>
              </w:rPr>
              <w:t>i</w:t>
            </w:r>
            <w:r w:rsidRPr="00A80C53">
              <w:rPr>
                <w:bCs/>
                <w:sz w:val="16"/>
                <w:szCs w:val="16"/>
              </w:rPr>
              <w:t>) + (50 x XK3</w:t>
            </w:r>
            <w:r w:rsidRPr="00A80C53">
              <w:rPr>
                <w:bCs/>
                <w:i/>
                <w:iCs/>
                <w:sz w:val="16"/>
                <w:szCs w:val="16"/>
                <w:vertAlign w:val="subscript"/>
              </w:rPr>
              <w:t>i</w:t>
            </w:r>
            <w:r w:rsidRPr="00A80C53">
              <w:rPr>
                <w:bCs/>
                <w:sz w:val="16"/>
                <w:szCs w:val="16"/>
              </w:rPr>
              <w:t>) + (40 x XK2</w:t>
            </w:r>
            <w:r w:rsidRPr="00A80C53">
              <w:rPr>
                <w:bCs/>
                <w:i/>
                <w:iCs/>
                <w:sz w:val="16"/>
                <w:szCs w:val="16"/>
                <w:vertAlign w:val="subscript"/>
              </w:rPr>
              <w:t>i</w:t>
            </w:r>
            <w:r w:rsidRPr="00A80C53">
              <w:rPr>
                <w:bCs/>
                <w:sz w:val="16"/>
                <w:szCs w:val="16"/>
              </w:rPr>
              <w:t>) + (30 x XK1</w:t>
            </w:r>
            <w:r w:rsidRPr="00A80C53">
              <w:rPr>
                <w:bCs/>
                <w:i/>
                <w:iCs/>
                <w:sz w:val="16"/>
                <w:szCs w:val="16"/>
                <w:vertAlign w:val="subscript"/>
              </w:rPr>
              <w:t>i</w:t>
            </w:r>
            <w:r w:rsidRPr="00A80C53">
              <w:rPr>
                <w:bCs/>
                <w:sz w:val="16"/>
                <w:szCs w:val="16"/>
              </w:rPr>
              <w:t>) + (25 x XCL</w:t>
            </w:r>
            <w:r w:rsidRPr="00A80C53">
              <w:rPr>
                <w:bCs/>
                <w:i/>
                <w:iCs/>
                <w:sz w:val="16"/>
                <w:szCs w:val="16"/>
                <w:vertAlign w:val="subscript"/>
              </w:rPr>
              <w:t>i</w:t>
            </w:r>
            <w:r w:rsidRPr="00A80C53">
              <w:rPr>
                <w:bCs/>
                <w:sz w:val="16"/>
                <w:szCs w:val="16"/>
              </w:rPr>
              <w:t>) + (H</w:t>
            </w:r>
            <w:r w:rsidRPr="00A80C53">
              <w:rPr>
                <w:bCs/>
                <w:i/>
                <w:iCs/>
                <w:sz w:val="16"/>
                <w:szCs w:val="16"/>
                <w:vertAlign w:val="subscript"/>
              </w:rPr>
              <w:t>i</w:t>
            </w:r>
            <w:r w:rsidRPr="00A80C53">
              <w:rPr>
                <w:bCs/>
                <w:sz w:val="16"/>
                <w:szCs w:val="16"/>
              </w:rPr>
              <w:t> x N</w:t>
            </w:r>
            <w:r w:rsidRPr="00A80C53">
              <w:rPr>
                <w:bCs/>
                <w:i/>
                <w:iCs/>
                <w:sz w:val="16"/>
                <w:szCs w:val="16"/>
                <w:vertAlign w:val="subscript"/>
              </w:rPr>
              <w:t>i</w:t>
            </w:r>
            <w:r w:rsidRPr="00A80C53">
              <w:rPr>
                <w:bCs/>
                <w:sz w:val="16"/>
                <w:szCs w:val="16"/>
              </w:rPr>
              <w:t>)</w:t>
            </w:r>
          </w:p>
          <w:p w14:paraId="754785DC"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Trong đó:</w:t>
            </w:r>
          </w:p>
          <w:p w14:paraId="53E73FAF"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w:t>
            </w:r>
            <w:r w:rsidRPr="00A80C53">
              <w:rPr>
                <w:bCs/>
                <w:i/>
                <w:iCs/>
                <w:sz w:val="16"/>
                <w:szCs w:val="16"/>
                <w:vertAlign w:val="subscript"/>
              </w:rPr>
              <w:t>i</w:t>
            </w:r>
            <w:r w:rsidRPr="00A80C53">
              <w:rPr>
                <w:bCs/>
                <w:sz w:val="16"/>
                <w:szCs w:val="16"/>
              </w:rPr>
              <w:t>: Tổng điểm phân bổ của địa phương </w:t>
            </w:r>
            <w:r w:rsidRPr="00A80C53">
              <w:rPr>
                <w:bCs/>
                <w:i/>
                <w:iCs/>
                <w:sz w:val="16"/>
                <w:szCs w:val="16"/>
              </w:rPr>
              <w:t>i</w:t>
            </w:r>
            <w:r w:rsidRPr="00A80C53">
              <w:rPr>
                <w:bCs/>
                <w:sz w:val="16"/>
                <w:szCs w:val="16"/>
              </w:rPr>
              <w:t>;</w:t>
            </w:r>
          </w:p>
          <w:p w14:paraId="6982F2AA"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TDK</w:t>
            </w:r>
            <w:r w:rsidRPr="00A80C53">
              <w:rPr>
                <w:bCs/>
                <w:i/>
                <w:iCs/>
                <w:sz w:val="16"/>
                <w:szCs w:val="16"/>
                <w:vertAlign w:val="subscript"/>
              </w:rPr>
              <w:t>i</w:t>
            </w:r>
            <w:r w:rsidRPr="00A80C53">
              <w:rPr>
                <w:bCs/>
                <w:sz w:val="16"/>
                <w:szCs w:val="16"/>
              </w:rPr>
              <w:t>: Số thôn đặc biệt khó khăn vùng đồng bào DTTS&amp;MN của địa phương i;</w:t>
            </w:r>
          </w:p>
          <w:p w14:paraId="5FA458A5"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XK3</w:t>
            </w:r>
            <w:r w:rsidRPr="00A80C53">
              <w:rPr>
                <w:bCs/>
                <w:i/>
                <w:iCs/>
                <w:sz w:val="16"/>
                <w:szCs w:val="16"/>
                <w:vertAlign w:val="subscript"/>
              </w:rPr>
              <w:t>i</w:t>
            </w:r>
            <w:r w:rsidRPr="00A80C53">
              <w:rPr>
                <w:bCs/>
                <w:sz w:val="16"/>
                <w:szCs w:val="16"/>
              </w:rPr>
              <w:t>: Số xã khu vực III vùng đồng bào DTTS&amp;MN, xã ATK, xã biên giới, xã đảo, đặc khu của địa phương i;</w:t>
            </w:r>
          </w:p>
          <w:p w14:paraId="3EE99991"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XK2</w:t>
            </w:r>
            <w:r w:rsidRPr="00A80C53">
              <w:rPr>
                <w:bCs/>
                <w:i/>
                <w:iCs/>
                <w:sz w:val="16"/>
                <w:szCs w:val="16"/>
                <w:vertAlign w:val="subscript"/>
              </w:rPr>
              <w:t>i</w:t>
            </w:r>
            <w:r w:rsidRPr="00A80C53">
              <w:rPr>
                <w:bCs/>
                <w:sz w:val="16"/>
                <w:szCs w:val="16"/>
              </w:rPr>
              <w:t>: Số xã khu vực II vùng đồng bào DTTS&amp;MN của địa phương i;</w:t>
            </w:r>
          </w:p>
          <w:p w14:paraId="22B53189"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XK1</w:t>
            </w:r>
            <w:r w:rsidRPr="00A80C53">
              <w:rPr>
                <w:bCs/>
                <w:i/>
                <w:iCs/>
                <w:sz w:val="16"/>
                <w:szCs w:val="16"/>
                <w:vertAlign w:val="subscript"/>
              </w:rPr>
              <w:t>i</w:t>
            </w:r>
            <w:r w:rsidRPr="00A80C53">
              <w:rPr>
                <w:bCs/>
                <w:sz w:val="16"/>
                <w:szCs w:val="16"/>
              </w:rPr>
              <w:t>: Số xã khu vực I vùng đồng bào dân tộc thiểu số và miền núi của địa phương i;</w:t>
            </w:r>
          </w:p>
          <w:p w14:paraId="1C3A10CA"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XCL</w:t>
            </w:r>
            <w:r w:rsidRPr="00A80C53">
              <w:rPr>
                <w:bCs/>
                <w:i/>
                <w:iCs/>
                <w:sz w:val="16"/>
                <w:szCs w:val="16"/>
                <w:vertAlign w:val="subscript"/>
              </w:rPr>
              <w:t>i</w:t>
            </w:r>
            <w:r w:rsidRPr="00A80C53">
              <w:rPr>
                <w:bCs/>
                <w:sz w:val="16"/>
                <w:szCs w:val="16"/>
              </w:rPr>
              <w:t>: Số xã còn lại của địa phương i;</w:t>
            </w:r>
          </w:p>
          <w:p w14:paraId="7AA2DBD0"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N</w:t>
            </w:r>
            <w:r w:rsidRPr="00A80C53">
              <w:rPr>
                <w:bCs/>
                <w:i/>
                <w:iCs/>
                <w:sz w:val="16"/>
                <w:szCs w:val="16"/>
                <w:vertAlign w:val="subscript"/>
              </w:rPr>
              <w:t>i</w:t>
            </w:r>
            <w:r w:rsidRPr="00A80C53">
              <w:rPr>
                <w:bCs/>
                <w:i/>
                <w:iCs/>
                <w:sz w:val="16"/>
                <w:szCs w:val="16"/>
              </w:rPr>
              <w:t>:</w:t>
            </w:r>
            <w:r w:rsidRPr="00A80C53">
              <w:rPr>
                <w:bCs/>
                <w:sz w:val="16"/>
                <w:szCs w:val="16"/>
              </w:rPr>
              <w:t> Tổng số xã của địa phương i;</w:t>
            </w:r>
          </w:p>
          <w:p w14:paraId="54D7B0E0"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H</w:t>
            </w:r>
            <w:r w:rsidRPr="00A80C53">
              <w:rPr>
                <w:bCs/>
                <w:i/>
                <w:iCs/>
                <w:sz w:val="16"/>
                <w:szCs w:val="16"/>
                <w:vertAlign w:val="subscript"/>
              </w:rPr>
              <w:t>i</w:t>
            </w:r>
            <w:r w:rsidRPr="00A80C53">
              <w:rPr>
                <w:bCs/>
                <w:sz w:val="16"/>
                <w:szCs w:val="16"/>
              </w:rPr>
              <w:t>: Hệ số ưu tiên của địa phương i, được xác định theo quy định tại khoản 2 Điều 4 của Quyết định này.</w:t>
            </w:r>
          </w:p>
          <w:p w14:paraId="71A95405"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b) Xác định tổng điểm phân bổ của cả nước</w:t>
            </w:r>
          </w:p>
          <w:p w14:paraId="08092B12"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Tổng điểm phân bổ của tất cả các địa phương được xác định bằng tổng điểm phân bổ của từng địa phương, cụ thể như sau:</w:t>
            </w:r>
          </w:p>
          <w:p w14:paraId="62C610B4" w14:textId="1776785E" w:rsidR="00534C3A" w:rsidRPr="00A80C53" w:rsidRDefault="00534C3A" w:rsidP="00A80C53">
            <w:pPr>
              <w:widowControl w:val="0"/>
              <w:spacing w:after="0" w:line="340" w:lineRule="exact"/>
              <w:contextualSpacing/>
              <w:jc w:val="both"/>
              <w:rPr>
                <w:bCs/>
                <w:sz w:val="16"/>
                <w:szCs w:val="16"/>
              </w:rPr>
            </w:pPr>
            <w:r w:rsidRPr="00A80C53">
              <w:rPr>
                <w:bCs/>
                <w:noProof/>
                <w:sz w:val="16"/>
                <w:szCs w:val="16"/>
              </w:rPr>
              <w:lastRenderedPageBreak/>
              <w:drawing>
                <wp:inline distT="0" distB="0" distL="0" distR="0" wp14:anchorId="1F9A3A1F" wp14:editId="6457CD93">
                  <wp:extent cx="1066800" cy="579120"/>
                  <wp:effectExtent l="0" t="0" r="0" b="0"/>
                  <wp:docPr id="1476998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579120"/>
                          </a:xfrm>
                          <a:prstGeom prst="rect">
                            <a:avLst/>
                          </a:prstGeom>
                          <a:noFill/>
                          <a:ln>
                            <a:noFill/>
                          </a:ln>
                        </pic:spPr>
                      </pic:pic>
                    </a:graphicData>
                  </a:graphic>
                </wp:inline>
              </w:drawing>
            </w:r>
          </w:p>
          <w:p w14:paraId="637BA7F3"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Trong đó:</w:t>
            </w:r>
          </w:p>
          <w:p w14:paraId="19E6F7F6"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T</w:t>
            </w:r>
            <w:r w:rsidRPr="00A80C53">
              <w:rPr>
                <w:bCs/>
                <w:i/>
                <w:iCs/>
                <w:sz w:val="16"/>
                <w:szCs w:val="16"/>
                <w:vertAlign w:val="subscript"/>
              </w:rPr>
              <w:t>QG</w:t>
            </w:r>
            <w:r w:rsidRPr="00A80C53">
              <w:rPr>
                <w:bCs/>
                <w:sz w:val="16"/>
                <w:szCs w:val="16"/>
              </w:rPr>
              <w:t>: Tổng điểm phân bổ của cả nước;</w:t>
            </w:r>
          </w:p>
          <w:p w14:paraId="4CC3544F"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n</w:t>
            </w:r>
            <w:r w:rsidRPr="00A80C53">
              <w:rPr>
                <w:bCs/>
                <w:sz w:val="16"/>
                <w:szCs w:val="16"/>
              </w:rPr>
              <w:t>: Tổng số tỉnh, thành phố được phân bổ vốn ngân sách trung ương theo Quyết định này.</w:t>
            </w:r>
          </w:p>
          <w:p w14:paraId="7C864086"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c) Xác định giá trị của một (01) điểm phân bổ</w:t>
            </w:r>
          </w:p>
          <w:p w14:paraId="45664F1D"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Giá trị của một (01) điểm phân bổ được xác định theo công thức sau:</w:t>
            </w:r>
          </w:p>
          <w:tbl>
            <w:tblPr>
              <w:tblW w:w="0" w:type="auto"/>
              <w:jc w:val="center"/>
              <w:tblCellSpacing w:w="0" w:type="dxa"/>
              <w:tblCellMar>
                <w:left w:w="0" w:type="dxa"/>
                <w:right w:w="0" w:type="dxa"/>
              </w:tblCellMar>
              <w:tblLook w:val="04A0" w:firstRow="1" w:lastRow="0" w:firstColumn="1" w:lastColumn="0" w:noHBand="0" w:noVBand="1"/>
            </w:tblPr>
            <w:tblGrid>
              <w:gridCol w:w="1184"/>
              <w:gridCol w:w="1184"/>
            </w:tblGrid>
            <w:tr w:rsidR="00534C3A" w:rsidRPr="00A80C53" w14:paraId="105C2830" w14:textId="77777777">
              <w:trPr>
                <w:trHeight w:val="397"/>
                <w:tblCellSpacing w:w="0" w:type="dxa"/>
                <w:jc w:val="center"/>
              </w:trPr>
              <w:tc>
                <w:tcPr>
                  <w:tcW w:w="1184" w:type="dxa"/>
                  <w:vMerge w:val="restart"/>
                  <w:tcMar>
                    <w:top w:w="0" w:type="dxa"/>
                    <w:left w:w="108" w:type="dxa"/>
                    <w:bottom w:w="0" w:type="dxa"/>
                    <w:right w:w="108" w:type="dxa"/>
                  </w:tcMar>
                  <w:vAlign w:val="center"/>
                  <w:hideMark/>
                </w:tcPr>
                <w:p w14:paraId="00F5DDE3"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G =</w:t>
                  </w:r>
                </w:p>
              </w:tc>
              <w:tc>
                <w:tcPr>
                  <w:tcW w:w="1184" w:type="dxa"/>
                  <w:tcBorders>
                    <w:top w:val="nil"/>
                    <w:left w:val="nil"/>
                    <w:bottom w:val="single" w:sz="8" w:space="0" w:color="auto"/>
                    <w:right w:val="nil"/>
                  </w:tcBorders>
                  <w:tcMar>
                    <w:top w:w="0" w:type="dxa"/>
                    <w:left w:w="108" w:type="dxa"/>
                    <w:bottom w:w="0" w:type="dxa"/>
                    <w:right w:w="108" w:type="dxa"/>
                  </w:tcMar>
                  <w:vAlign w:val="center"/>
                  <w:hideMark/>
                </w:tcPr>
                <w:p w14:paraId="734DF27A"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V</w:t>
                  </w:r>
                  <w:r w:rsidRPr="00A80C53">
                    <w:rPr>
                      <w:bCs/>
                      <w:i/>
                      <w:iCs/>
                      <w:sz w:val="16"/>
                      <w:szCs w:val="16"/>
                      <w:vertAlign w:val="subscript"/>
                    </w:rPr>
                    <w:t>TW</w:t>
                  </w:r>
                </w:p>
              </w:tc>
            </w:tr>
            <w:tr w:rsidR="00534C3A" w:rsidRPr="00A80C53" w14:paraId="1963C94B" w14:textId="77777777">
              <w:trPr>
                <w:trHeight w:val="403"/>
                <w:tblCellSpacing w:w="0" w:type="dxa"/>
                <w:jc w:val="center"/>
              </w:trPr>
              <w:tc>
                <w:tcPr>
                  <w:tcW w:w="0" w:type="auto"/>
                  <w:vMerge/>
                  <w:vAlign w:val="center"/>
                  <w:hideMark/>
                </w:tcPr>
                <w:p w14:paraId="3A7E6DD0" w14:textId="77777777" w:rsidR="00534C3A" w:rsidRPr="00A80C53" w:rsidRDefault="00534C3A" w:rsidP="00A80C53">
                  <w:pPr>
                    <w:widowControl w:val="0"/>
                    <w:spacing w:after="0" w:line="340" w:lineRule="exact"/>
                    <w:contextualSpacing/>
                    <w:jc w:val="both"/>
                    <w:rPr>
                      <w:bCs/>
                      <w:sz w:val="16"/>
                      <w:szCs w:val="16"/>
                    </w:rPr>
                  </w:pPr>
                </w:p>
              </w:tc>
              <w:tc>
                <w:tcPr>
                  <w:tcW w:w="1184" w:type="dxa"/>
                  <w:tcBorders>
                    <w:top w:val="nil"/>
                    <w:left w:val="nil"/>
                    <w:bottom w:val="nil"/>
                    <w:right w:val="nil"/>
                  </w:tcBorders>
                  <w:tcMar>
                    <w:top w:w="0" w:type="dxa"/>
                    <w:left w:w="108" w:type="dxa"/>
                    <w:bottom w:w="0" w:type="dxa"/>
                    <w:right w:w="108" w:type="dxa"/>
                  </w:tcMar>
                  <w:vAlign w:val="center"/>
                  <w:hideMark/>
                </w:tcPr>
                <w:p w14:paraId="1F479D21"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T</w:t>
                  </w:r>
                  <w:r w:rsidRPr="00A80C53">
                    <w:rPr>
                      <w:bCs/>
                      <w:i/>
                      <w:iCs/>
                      <w:sz w:val="16"/>
                      <w:szCs w:val="16"/>
                      <w:vertAlign w:val="subscript"/>
                    </w:rPr>
                    <w:t>QG</w:t>
                  </w:r>
                </w:p>
              </w:tc>
            </w:tr>
          </w:tbl>
          <w:p w14:paraId="242DEE9B"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Trong đó:</w:t>
            </w:r>
          </w:p>
          <w:p w14:paraId="1127782B"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G:</w:t>
            </w:r>
            <w:r w:rsidRPr="00A80C53">
              <w:rPr>
                <w:bCs/>
                <w:sz w:val="16"/>
                <w:szCs w:val="16"/>
              </w:rPr>
              <w:t> Giá trị của một (01) điểm phân bổ (đồng/điểm);</w:t>
            </w:r>
          </w:p>
          <w:p w14:paraId="3239C484"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V</w:t>
            </w:r>
            <w:r w:rsidRPr="00A80C53">
              <w:rPr>
                <w:bCs/>
                <w:i/>
                <w:iCs/>
                <w:sz w:val="16"/>
                <w:szCs w:val="16"/>
                <w:vertAlign w:val="subscript"/>
              </w:rPr>
              <w:t>TW</w:t>
            </w:r>
            <w:r w:rsidRPr="00A80C53">
              <w:rPr>
                <w:bCs/>
                <w:sz w:val="16"/>
                <w:szCs w:val="16"/>
              </w:rPr>
              <w:t>: Tổng vốn ngân sách trung ương bố trí để phân bổ thực hiện Chương trình theo kỳ kế hoạch.</w:t>
            </w:r>
          </w:p>
          <w:p w14:paraId="6D34CCF3"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d) Xác định mức vốn ngân sách trung ương phân bổ cho từng địa phương</w:t>
            </w:r>
          </w:p>
          <w:p w14:paraId="1DA76DAE"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Mức vốn ngân sách trung ương phân bổ cho địa phương</w:t>
            </w:r>
            <w:r w:rsidRPr="00A80C53">
              <w:rPr>
                <w:bCs/>
                <w:i/>
                <w:iCs/>
                <w:sz w:val="16"/>
                <w:szCs w:val="16"/>
              </w:rPr>
              <w:t> i</w:t>
            </w:r>
            <w:r w:rsidRPr="00A80C53">
              <w:rPr>
                <w:bCs/>
                <w:sz w:val="16"/>
                <w:szCs w:val="16"/>
              </w:rPr>
              <w:t> được xác định như sau:</w:t>
            </w:r>
          </w:p>
          <w:p w14:paraId="3B27792A"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V</w:t>
            </w:r>
            <w:r w:rsidRPr="00A80C53">
              <w:rPr>
                <w:bCs/>
                <w:i/>
                <w:iCs/>
                <w:sz w:val="16"/>
                <w:szCs w:val="16"/>
                <w:vertAlign w:val="subscript"/>
              </w:rPr>
              <w:t>i</w:t>
            </w:r>
            <w:r w:rsidRPr="00A80C53">
              <w:rPr>
                <w:bCs/>
                <w:i/>
                <w:iCs/>
                <w:sz w:val="16"/>
                <w:szCs w:val="16"/>
              </w:rPr>
              <w:t> = T</w:t>
            </w:r>
            <w:r w:rsidRPr="00A80C53">
              <w:rPr>
                <w:bCs/>
                <w:i/>
                <w:iCs/>
                <w:sz w:val="16"/>
                <w:szCs w:val="16"/>
                <w:vertAlign w:val="subscript"/>
              </w:rPr>
              <w:t>i</w:t>
            </w:r>
            <w:r w:rsidRPr="00A80C53">
              <w:rPr>
                <w:bCs/>
                <w:i/>
                <w:iCs/>
                <w:sz w:val="16"/>
                <w:szCs w:val="16"/>
              </w:rPr>
              <w:t> x G</w:t>
            </w:r>
          </w:p>
          <w:p w14:paraId="746008A3"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Trong đó:</w:t>
            </w:r>
          </w:p>
          <w:p w14:paraId="233840E4"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V</w:t>
            </w:r>
            <w:r w:rsidRPr="00A80C53">
              <w:rPr>
                <w:bCs/>
                <w:i/>
                <w:iCs/>
                <w:sz w:val="16"/>
                <w:szCs w:val="16"/>
                <w:vertAlign w:val="subscript"/>
              </w:rPr>
              <w:t>i</w:t>
            </w:r>
            <w:r w:rsidRPr="00A80C53">
              <w:rPr>
                <w:bCs/>
                <w:sz w:val="16"/>
                <w:szCs w:val="16"/>
              </w:rPr>
              <w:t>: Mức vốn ngân sách trung ương phân bổ cho địa phương i;</w:t>
            </w:r>
          </w:p>
          <w:p w14:paraId="401E1F0E"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T</w:t>
            </w:r>
            <w:r w:rsidRPr="00A80C53">
              <w:rPr>
                <w:bCs/>
                <w:i/>
                <w:iCs/>
                <w:sz w:val="16"/>
                <w:szCs w:val="16"/>
                <w:vertAlign w:val="subscript"/>
              </w:rPr>
              <w:t>i</w:t>
            </w:r>
            <w:r w:rsidRPr="00A80C53">
              <w:rPr>
                <w:bCs/>
                <w:sz w:val="16"/>
                <w:szCs w:val="16"/>
              </w:rPr>
              <w:t>: Tổng điểm phân bổ của địa phương i;</w:t>
            </w:r>
          </w:p>
          <w:p w14:paraId="5E9A26B7" w14:textId="77777777" w:rsidR="00534C3A" w:rsidRPr="00A80C53" w:rsidRDefault="00534C3A" w:rsidP="00A80C53">
            <w:pPr>
              <w:widowControl w:val="0"/>
              <w:spacing w:after="0" w:line="340" w:lineRule="exact"/>
              <w:contextualSpacing/>
              <w:jc w:val="both"/>
              <w:rPr>
                <w:bCs/>
                <w:sz w:val="16"/>
                <w:szCs w:val="16"/>
              </w:rPr>
            </w:pPr>
            <w:r w:rsidRPr="00A80C53">
              <w:rPr>
                <w:bCs/>
                <w:i/>
                <w:iCs/>
                <w:sz w:val="16"/>
                <w:szCs w:val="16"/>
              </w:rPr>
              <w:t>G:</w:t>
            </w:r>
            <w:r w:rsidRPr="00A80C53">
              <w:rPr>
                <w:bCs/>
                <w:sz w:val="16"/>
                <w:szCs w:val="16"/>
              </w:rPr>
              <w:t> Giá trị của một (01) điểm phân bổ.</w:t>
            </w:r>
          </w:p>
          <w:p w14:paraId="5ACC1105"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4. Căn cứ xác định số liệu</w:t>
            </w:r>
          </w:p>
          <w:p w14:paraId="61B5E526"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a) Số lượng xã của địa phương được xác định theo các Nghị quyết của Ủy ban Thường vụ Quốc hội về sắp xếp các đơn vị hành chính cấp xã của 34 tỉnh, thành phố;</w:t>
            </w:r>
          </w:p>
          <w:p w14:paraId="1A24D812"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 xml:space="preserve">b) Số lượng thôn đặc biệt khó khăn và xã khu vực I, II, III vùng </w:t>
            </w:r>
            <w:r w:rsidRPr="00A80C53">
              <w:rPr>
                <w:bCs/>
                <w:sz w:val="16"/>
                <w:szCs w:val="16"/>
              </w:rPr>
              <w:lastRenderedPageBreak/>
              <w:t>đồng bào DTTS&amp;MN do Bộ Dân tộc và Tôn giáo công bố theo quy định tại </w:t>
            </w:r>
            <w:bookmarkStart w:id="4" w:name="dc_1"/>
            <w:r w:rsidRPr="00A80C53">
              <w:rPr>
                <w:bCs/>
                <w:sz w:val="16"/>
                <w:szCs w:val="16"/>
              </w:rPr>
              <w:t>điểm c khoản 2 Điều 13 Nghị định số 272/2025/NĐ-CP</w:t>
            </w:r>
            <w:bookmarkEnd w:id="4"/>
            <w:r w:rsidRPr="00A80C53">
              <w:rPr>
                <w:bCs/>
                <w:sz w:val="16"/>
                <w:szCs w:val="16"/>
              </w:rPr>
              <w:t> ngày 16 tháng 10 năm 2025 của Chính phủ về phân định vùng đồng bào DTTS&amp;MN giai đoạn 2026 - 2030;</w:t>
            </w:r>
          </w:p>
          <w:p w14:paraId="1281E848"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c) Số lượng xã khu vực biên giới đất liền, xã khu vực biên giới biển theo Phụ lục I và II quy định tại Nghị định số 299/2025/NĐ-CP ngày 17 tháng 11 năm 2025 của Chính phủ sửa đổi, bổ sung một số điều các Nghị định của Chính phủ về biên phòng, biên giới quốc gia;</w:t>
            </w:r>
          </w:p>
          <w:p w14:paraId="1CB8DF69"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d) Số lượng xã đảo (bao gồm cả các đặc khu), xã ATK do Ủy ban nhân dân cấp tỉnh công bố, công nhận theo quy định tại </w:t>
            </w:r>
            <w:bookmarkStart w:id="5" w:name="dc_2"/>
            <w:r w:rsidRPr="00A80C53">
              <w:rPr>
                <w:bCs/>
                <w:sz w:val="16"/>
                <w:szCs w:val="16"/>
              </w:rPr>
              <w:t>khoản 3 Điều 5 và điểm d khoản 3 Điều 8 Quyết định số 40/2025/QĐ-TTg</w:t>
            </w:r>
            <w:bookmarkEnd w:id="5"/>
            <w:r w:rsidRPr="00A80C53">
              <w:rPr>
                <w:bCs/>
                <w:sz w:val="16"/>
                <w:szCs w:val="16"/>
              </w:rPr>
              <w:t> ngày 31 tháng 10 năm 2025 của Thủ tướng Chính phủ về tiêu chí, trình tự, thủ tục công nhận xã đảo, xã ATK trong thời kỳ kháng chiến chống Pháp và chống Mỹ;</w:t>
            </w:r>
          </w:p>
          <w:p w14:paraId="7B5F7D08" w14:textId="77777777" w:rsidR="00534C3A" w:rsidRPr="00A80C53" w:rsidRDefault="00534C3A" w:rsidP="00A80C53">
            <w:pPr>
              <w:widowControl w:val="0"/>
              <w:spacing w:after="0" w:line="340" w:lineRule="exact"/>
              <w:contextualSpacing/>
              <w:jc w:val="both"/>
              <w:rPr>
                <w:bCs/>
                <w:sz w:val="16"/>
                <w:szCs w:val="16"/>
              </w:rPr>
            </w:pPr>
            <w:r w:rsidRPr="00A80C53">
              <w:rPr>
                <w:bCs/>
                <w:sz w:val="16"/>
                <w:szCs w:val="16"/>
              </w:rPr>
              <w:t>đ) Danh sách các địa phương tự cân đối ngân sách và tỷ lệ hỗ trợ từ ngân sách trung ương cho các địa phương: Căn cứ theo danh sách các tỉnh, thành phố tự cân đối được ngân sách và tỷ lệ hỗ trợ từ ngân sách trung ương cho các địa phương tại Phụ lục V ban hành kèm theo Nghị quyết số 246/2025/QH15 ngày 14 tháng 11 năm 2025 của Quốc hội về phân bổ ngân sách trung ương năm 2026.</w:t>
            </w:r>
          </w:p>
          <w:p w14:paraId="643C82E3" w14:textId="77777777" w:rsidR="004929F5" w:rsidRPr="00A80C53" w:rsidRDefault="004929F5" w:rsidP="00A80C53">
            <w:pPr>
              <w:widowControl w:val="0"/>
              <w:spacing w:after="0" w:line="340" w:lineRule="exact"/>
              <w:contextualSpacing/>
              <w:jc w:val="both"/>
              <w:rPr>
                <w:b/>
                <w:sz w:val="16"/>
                <w:szCs w:val="16"/>
              </w:rPr>
            </w:pPr>
          </w:p>
        </w:tc>
        <w:tc>
          <w:tcPr>
            <w:tcW w:w="1521" w:type="pct"/>
          </w:tcPr>
          <w:p w14:paraId="49837B4C" w14:textId="77777777" w:rsidR="0009055A" w:rsidRPr="0009055A" w:rsidRDefault="0009055A" w:rsidP="0009055A">
            <w:pPr>
              <w:spacing w:before="120"/>
              <w:jc w:val="both"/>
              <w:rPr>
                <w:b/>
                <w:bCs/>
                <w:iCs/>
                <w:sz w:val="16"/>
                <w:szCs w:val="12"/>
              </w:rPr>
            </w:pPr>
            <w:r w:rsidRPr="0009055A">
              <w:rPr>
                <w:b/>
                <w:bCs/>
                <w:iCs/>
                <w:sz w:val="16"/>
                <w:szCs w:val="12"/>
              </w:rPr>
              <w:lastRenderedPageBreak/>
              <w:t>Điều 4. Tiêu chí phân bổ vốn ngân sách Trung ương</w:t>
            </w:r>
          </w:p>
          <w:p w14:paraId="541DF823" w14:textId="77777777" w:rsidR="0009055A" w:rsidRPr="0009055A" w:rsidRDefault="0009055A" w:rsidP="0009055A">
            <w:pPr>
              <w:spacing w:before="120"/>
              <w:jc w:val="both"/>
              <w:rPr>
                <w:iCs/>
                <w:sz w:val="16"/>
                <w:szCs w:val="12"/>
              </w:rPr>
            </w:pPr>
            <w:r w:rsidRPr="0009055A">
              <w:rPr>
                <w:iCs/>
                <w:sz w:val="16"/>
                <w:szCs w:val="12"/>
              </w:rPr>
              <w:t>1. Tiêu chí, hệ số phân bổ</w:t>
            </w:r>
          </w:p>
          <w:p w14:paraId="1CC53547" w14:textId="77777777" w:rsidR="0009055A" w:rsidRPr="0009055A" w:rsidRDefault="0009055A" w:rsidP="0009055A">
            <w:pPr>
              <w:spacing w:before="120"/>
              <w:jc w:val="both"/>
              <w:rPr>
                <w:iCs/>
                <w:sz w:val="16"/>
                <w:szCs w:val="12"/>
              </w:rPr>
            </w:pPr>
            <w:r w:rsidRPr="0009055A">
              <w:rPr>
                <w:iCs/>
                <w:sz w:val="16"/>
                <w:szCs w:val="12"/>
              </w:rPr>
              <w:t xml:space="preserve"> Tiêu chí phân bổ vốn ngân sách Trung ương cho các địa phương được xác định căn cứ phân loại xã </w:t>
            </w:r>
            <w:r w:rsidRPr="0009055A">
              <w:rPr>
                <w:i/>
                <w:sz w:val="16"/>
                <w:szCs w:val="12"/>
              </w:rPr>
              <w:t>(xã khu vực I, II, III vùng đồng bào dân tộc thiểu số và miền núi, xã An toàn khu, xã biên giới, xã đảo, xã còn lại</w:t>
            </w:r>
            <w:r w:rsidRPr="0009055A">
              <w:rPr>
                <w:iCs/>
                <w:sz w:val="16"/>
                <w:szCs w:val="12"/>
              </w:rPr>
              <w:t>), số thôn đặc biệt khó khăn vùng đồng bào dân tộc thiểu số và miền núi. Mức phân bổ vốn của từng địa phương theo tiêu chí này được xác định bằng tổng điểm theo phân loại xã và tổng điểm của thôn đặc biệt khó khăn trên địa bàn, cụ thể như sau:</w:t>
            </w:r>
          </w:p>
          <w:p w14:paraId="5499A11C" w14:textId="77777777" w:rsidR="0009055A" w:rsidRPr="0009055A" w:rsidRDefault="0009055A" w:rsidP="0009055A">
            <w:pPr>
              <w:spacing w:before="120"/>
              <w:jc w:val="both"/>
              <w:rPr>
                <w:iCs/>
                <w:sz w:val="16"/>
                <w:szCs w:val="12"/>
              </w:rPr>
            </w:pPr>
            <w:r w:rsidRPr="0009055A">
              <w:rPr>
                <w:iCs/>
                <w:sz w:val="16"/>
                <w:szCs w:val="12"/>
              </w:rPr>
              <w:t>a) Điểm theo phân loại xã:</w:t>
            </w:r>
          </w:p>
          <w:p w14:paraId="24C6917B" w14:textId="77777777" w:rsidR="0009055A" w:rsidRPr="0009055A" w:rsidRDefault="0009055A" w:rsidP="0009055A">
            <w:pPr>
              <w:spacing w:before="120"/>
              <w:jc w:val="both"/>
              <w:rPr>
                <w:iCs/>
                <w:sz w:val="16"/>
                <w:szCs w:val="12"/>
              </w:rPr>
            </w:pPr>
            <w:r w:rsidRPr="0009055A">
              <w:rPr>
                <w:iCs/>
                <w:sz w:val="16"/>
                <w:szCs w:val="12"/>
              </w:rPr>
              <w:t>+ Xã khu vực III vùng đồng bào dân tộc thiểu số và miền núi, xã An toàn khu, xã biên giới, xã đảo: 50 điểm;</w:t>
            </w:r>
          </w:p>
          <w:p w14:paraId="70C7DB25" w14:textId="77777777" w:rsidR="0009055A" w:rsidRPr="0009055A" w:rsidRDefault="0009055A" w:rsidP="0009055A">
            <w:pPr>
              <w:spacing w:before="120"/>
              <w:jc w:val="both"/>
              <w:rPr>
                <w:iCs/>
                <w:sz w:val="16"/>
                <w:szCs w:val="12"/>
              </w:rPr>
            </w:pPr>
            <w:r w:rsidRPr="0009055A">
              <w:rPr>
                <w:iCs/>
                <w:sz w:val="16"/>
                <w:szCs w:val="12"/>
              </w:rPr>
              <w:t>+ Xã khu vực II vùng đồng bào dân tộc thiểu số và miền núi: 40 điểm;</w:t>
            </w:r>
          </w:p>
          <w:p w14:paraId="3E2F14E0" w14:textId="77777777" w:rsidR="0009055A" w:rsidRPr="0009055A" w:rsidRDefault="0009055A" w:rsidP="0009055A">
            <w:pPr>
              <w:spacing w:before="120"/>
              <w:jc w:val="both"/>
              <w:rPr>
                <w:iCs/>
                <w:sz w:val="16"/>
                <w:szCs w:val="12"/>
              </w:rPr>
            </w:pPr>
            <w:r w:rsidRPr="0009055A">
              <w:rPr>
                <w:iCs/>
                <w:sz w:val="16"/>
                <w:szCs w:val="12"/>
              </w:rPr>
              <w:t>+ Xã khu vực I vùng đồng bào dân tộc thiểu số và miền núi: 30 điểm;</w:t>
            </w:r>
          </w:p>
          <w:p w14:paraId="2F40A7B9" w14:textId="77777777" w:rsidR="0009055A" w:rsidRPr="0009055A" w:rsidRDefault="0009055A" w:rsidP="0009055A">
            <w:pPr>
              <w:spacing w:before="120"/>
              <w:jc w:val="both"/>
              <w:rPr>
                <w:iCs/>
                <w:sz w:val="16"/>
                <w:szCs w:val="12"/>
              </w:rPr>
            </w:pPr>
            <w:r w:rsidRPr="0009055A">
              <w:rPr>
                <w:iCs/>
                <w:sz w:val="16"/>
                <w:szCs w:val="12"/>
              </w:rPr>
              <w:t>+ Xã còn lại: 25 điểm;</w:t>
            </w:r>
          </w:p>
          <w:p w14:paraId="5E6F2F95" w14:textId="77777777" w:rsidR="0009055A" w:rsidRPr="0009055A" w:rsidRDefault="0009055A" w:rsidP="0009055A">
            <w:pPr>
              <w:spacing w:before="120"/>
              <w:jc w:val="both"/>
              <w:rPr>
                <w:iCs/>
                <w:sz w:val="16"/>
                <w:szCs w:val="12"/>
              </w:rPr>
            </w:pPr>
            <w:r w:rsidRPr="0009055A">
              <w:rPr>
                <w:iCs/>
                <w:sz w:val="16"/>
                <w:szCs w:val="12"/>
              </w:rPr>
              <w:lastRenderedPageBreak/>
              <w:t>b) Theo số thôn đặc biệt khó khăn vùng đồng bào dân tộc thiểu số và miền núi: Hệ số 01 điểm/thôn.</w:t>
            </w:r>
          </w:p>
          <w:p w14:paraId="6A815CFD" w14:textId="77777777" w:rsidR="0009055A" w:rsidRPr="0009055A" w:rsidRDefault="0009055A" w:rsidP="0009055A">
            <w:pPr>
              <w:spacing w:before="120"/>
              <w:jc w:val="both"/>
              <w:rPr>
                <w:iCs/>
                <w:sz w:val="16"/>
                <w:szCs w:val="12"/>
              </w:rPr>
            </w:pPr>
            <w:r w:rsidRPr="0009055A">
              <w:rPr>
                <w:iCs/>
                <w:sz w:val="16"/>
                <w:szCs w:val="12"/>
              </w:rPr>
              <w:t>Trường hợp một xã đồng thời thuộc từ hai (02) đối tượng trở lên quy định tại trong cùng điểm a khoản này thì chỉ áp dụng một (01) hệ số phân bổ cao nhất tương ứng với một trong các đối tượng đó.</w:t>
            </w:r>
          </w:p>
          <w:p w14:paraId="7FD94B65" w14:textId="3EB7A95D" w:rsidR="0009055A" w:rsidRPr="0009055A" w:rsidRDefault="0009055A" w:rsidP="0009055A">
            <w:pPr>
              <w:spacing w:before="120"/>
              <w:jc w:val="both"/>
              <w:rPr>
                <w:iCs/>
                <w:sz w:val="16"/>
                <w:szCs w:val="12"/>
              </w:rPr>
            </w:pPr>
            <w:r w:rsidRPr="0009055A">
              <w:rPr>
                <w:iCs/>
                <w:sz w:val="16"/>
                <w:szCs w:val="12"/>
              </w:rPr>
              <w:t>2. Phương pháp xác định mức phân bổ vốn ngân sách Trung ương</w:t>
            </w:r>
          </w:p>
          <w:p w14:paraId="4E2E5AB3" w14:textId="77777777" w:rsidR="0009055A" w:rsidRPr="0009055A" w:rsidRDefault="0009055A" w:rsidP="0009055A">
            <w:pPr>
              <w:spacing w:before="120"/>
              <w:jc w:val="both"/>
              <w:rPr>
                <w:iCs/>
                <w:sz w:val="16"/>
                <w:szCs w:val="12"/>
              </w:rPr>
            </w:pPr>
            <w:r w:rsidRPr="0009055A">
              <w:rPr>
                <w:iCs/>
                <w:sz w:val="16"/>
                <w:szCs w:val="12"/>
              </w:rPr>
              <w:t xml:space="preserve">Điểm của xã </w:t>
            </w:r>
            <w:r w:rsidRPr="0009055A">
              <w:rPr>
                <w:iCs/>
                <w:sz w:val="16"/>
                <w:szCs w:val="12"/>
                <w:vertAlign w:val="subscript"/>
              </w:rPr>
              <w:t xml:space="preserve"> </w:t>
            </w:r>
            <w:r w:rsidRPr="0009055A">
              <w:rPr>
                <w:iCs/>
                <w:sz w:val="16"/>
                <w:szCs w:val="12"/>
              </w:rPr>
              <w:t>= Điểm theo phân loại xã của xã + Số thôn đặc biệt khó khăn vùng đồng bào dân tộc thiểu số và miền núi của xã.</w:t>
            </w:r>
          </w:p>
          <w:p w14:paraId="635A6C5A" w14:textId="77777777" w:rsidR="0009055A" w:rsidRPr="0009055A" w:rsidRDefault="0009055A" w:rsidP="0009055A">
            <w:pPr>
              <w:spacing w:before="120"/>
              <w:jc w:val="both"/>
              <w:rPr>
                <w:iCs/>
                <w:sz w:val="16"/>
                <w:szCs w:val="12"/>
              </w:rPr>
            </w:pPr>
            <w:r w:rsidRPr="0009055A">
              <w:rPr>
                <w:iCs/>
                <w:sz w:val="16"/>
                <w:szCs w:val="12"/>
              </w:rPr>
              <w:t>Tổng điểm toàn tỉnh = Tổng điểm theo tiêu chí phân bổ cho các xã.</w:t>
            </w:r>
          </w:p>
          <w:p w14:paraId="1EFBA50B" w14:textId="5B8C7D02" w:rsidR="0009055A" w:rsidRPr="0009055A" w:rsidRDefault="0009055A" w:rsidP="0009055A">
            <w:pPr>
              <w:spacing w:before="120"/>
              <w:ind w:firstLine="720"/>
              <w:jc w:val="both"/>
              <w:rPr>
                <w:iCs/>
                <w:sz w:val="16"/>
                <w:szCs w:val="12"/>
              </w:rPr>
            </w:pPr>
            <w:r w:rsidRPr="0009055A">
              <w:rPr>
                <w:iCs/>
                <w:noProof/>
                <w:sz w:val="16"/>
                <w:szCs w:val="12"/>
                <w14:ligatures w14:val="standardContextual"/>
              </w:rPr>
              <mc:AlternateContent>
                <mc:Choice Requires="wpg">
                  <w:drawing>
                    <wp:anchor distT="0" distB="0" distL="114300" distR="114300" simplePos="0" relativeHeight="251663360" behindDoc="0" locked="0" layoutInCell="1" allowOverlap="1" wp14:anchorId="0E349823" wp14:editId="4E191540">
                      <wp:simplePos x="0" y="0"/>
                      <wp:positionH relativeFrom="column">
                        <wp:posOffset>50165</wp:posOffset>
                      </wp:positionH>
                      <wp:positionV relativeFrom="paragraph">
                        <wp:posOffset>177165</wp:posOffset>
                      </wp:positionV>
                      <wp:extent cx="2247900" cy="822960"/>
                      <wp:effectExtent l="0" t="0" r="0" b="0"/>
                      <wp:wrapNone/>
                      <wp:docPr id="1307945786" name="Group 9"/>
                      <wp:cNvGraphicFramePr/>
                      <a:graphic xmlns:a="http://schemas.openxmlformats.org/drawingml/2006/main">
                        <a:graphicData uri="http://schemas.microsoft.com/office/word/2010/wordprocessingGroup">
                          <wpg:wgp>
                            <wpg:cNvGrpSpPr/>
                            <wpg:grpSpPr>
                              <a:xfrm>
                                <a:off x="0" y="0"/>
                                <a:ext cx="2247900" cy="822960"/>
                                <a:chOff x="0" y="333954"/>
                                <a:chExt cx="5563325" cy="1074295"/>
                              </a:xfrm>
                            </wpg:grpSpPr>
                            <wps:wsp>
                              <wps:cNvPr id="485311870" name="Rectangle 3"/>
                              <wps:cNvSpPr/>
                              <wps:spPr>
                                <a:xfrm>
                                  <a:off x="0" y="562429"/>
                                  <a:ext cx="121920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06C3DD" w14:textId="77777777" w:rsidR="0009055A" w:rsidRPr="0009055A" w:rsidRDefault="0009055A" w:rsidP="0009055A">
                                    <w:pPr>
                                      <w:jc w:val="center"/>
                                      <w:rPr>
                                        <w:sz w:val="12"/>
                                        <w:szCs w:val="12"/>
                                      </w:rPr>
                                    </w:pPr>
                                    <w:r w:rsidRPr="0009055A">
                                      <w:rPr>
                                        <w:iCs/>
                                        <w:sz w:val="12"/>
                                        <w:szCs w:val="12"/>
                                      </w:rPr>
                                      <w:t>Mức vốn ngân sách Trung ương phân bổ cho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966876" name="Rectangle 4"/>
                              <wps:cNvSpPr/>
                              <wps:spPr>
                                <a:xfrm>
                                  <a:off x="1318197" y="333954"/>
                                  <a:ext cx="2727981" cy="65602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33EC49" w14:textId="77777777" w:rsidR="0009055A" w:rsidRPr="0009055A" w:rsidRDefault="0009055A" w:rsidP="0009055A">
                                    <w:pPr>
                                      <w:jc w:val="center"/>
                                      <w:rPr>
                                        <w:sz w:val="12"/>
                                        <w:szCs w:val="12"/>
                                      </w:rPr>
                                    </w:pPr>
                                    <w:r w:rsidRPr="0009055A">
                                      <w:rPr>
                                        <w:iCs/>
                                        <w:sz w:val="12"/>
                                        <w:szCs w:val="12"/>
                                      </w:rPr>
                                      <w:t xml:space="preserve">Tổng số vốn ngân sách Trung ương bố trí để phân bổ thực hiện Chương trình theo kỳ kế hoạch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929674" name="Rectangle 6"/>
                              <wps:cNvSpPr/>
                              <wps:spPr>
                                <a:xfrm>
                                  <a:off x="4176485" y="580571"/>
                                  <a:ext cx="1386840" cy="792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83FD84" w14:textId="77777777" w:rsidR="0009055A" w:rsidRPr="0009055A" w:rsidRDefault="0009055A" w:rsidP="0009055A">
                                    <w:pPr>
                                      <w:jc w:val="center"/>
                                      <w:rPr>
                                        <w:sz w:val="12"/>
                                        <w:szCs w:val="12"/>
                                      </w:rPr>
                                    </w:pPr>
                                    <w:r w:rsidRPr="0009055A">
                                      <w:rPr>
                                        <w:iCs/>
                                        <w:sz w:val="12"/>
                                        <w:szCs w:val="12"/>
                                      </w:rPr>
                                      <w:t>Điểm của xã</w:t>
                                    </w:r>
                                    <w:r w:rsidRPr="0009055A">
                                      <w:rPr>
                                        <w:iCs/>
                                        <w:sz w:val="12"/>
                                        <w:szCs w:val="12"/>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096820" name="Rectangle 7"/>
                              <wps:cNvSpPr/>
                              <wps:spPr>
                                <a:xfrm>
                                  <a:off x="1074057" y="823686"/>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5D4FBB" w14:textId="77777777" w:rsidR="0009055A" w:rsidRPr="0009055A" w:rsidRDefault="0009055A" w:rsidP="0009055A">
                                    <w:pPr>
                                      <w:jc w:val="center"/>
                                      <w:rPr>
                                        <w:sz w:val="12"/>
                                        <w:szCs w:val="12"/>
                                      </w:rPr>
                                    </w:pPr>
                                    <w:r w:rsidRPr="0009055A">
                                      <w:rPr>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464027" name="Straight Connector 8"/>
                              <wps:cNvCnPr/>
                              <wps:spPr>
                                <a:xfrm>
                                  <a:off x="1447800" y="1019629"/>
                                  <a:ext cx="2552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22567611" name="Rectangle 7"/>
                              <wps:cNvSpPr/>
                              <wps:spPr>
                                <a:xfrm>
                                  <a:off x="3998685" y="845457"/>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F5FBA6" w14:textId="77777777" w:rsidR="0009055A" w:rsidRPr="0009055A" w:rsidRDefault="0009055A" w:rsidP="0009055A">
                                    <w:pPr>
                                      <w:jc w:val="center"/>
                                      <w:rPr>
                                        <w:sz w:val="12"/>
                                        <w:szCs w:val="12"/>
                                      </w:rPr>
                                    </w:pPr>
                                    <w:r w:rsidRPr="0009055A">
                                      <w:rPr>
                                        <w:sz w:val="12"/>
                                        <w:szCs w:val="1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349823" id="Group 9" o:spid="_x0000_s1026" style="position:absolute;left:0;text-align:left;margin-left:3.95pt;margin-top:13.95pt;width:177pt;height:64.8pt;z-index:251663360;mso-width-relative:margin;mso-height-relative:margin" coordorigin=",3339" coordsize="55633,1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">
                      <v:rect id="Rectangle 3" o:spid="_x0000_s1027" style="position:absolute;top:5624;width:12192;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" filled="f" stroked="f">
                        <v:textbox>
                          <w:txbxContent>
                            <w:p w14:paraId="5306C3DD" w14:textId="77777777" w:rsidR="0009055A" w:rsidRPr="0009055A" w:rsidRDefault="0009055A" w:rsidP="0009055A">
                              <w:pPr>
                                <w:jc w:val="center"/>
                                <w:rPr>
                                  <w:sz w:val="12"/>
                                  <w:szCs w:val="12"/>
                                </w:rPr>
                              </w:pPr>
                              <w:r w:rsidRPr="0009055A">
                                <w:rPr>
                                  <w:iCs/>
                                  <w:sz w:val="12"/>
                                  <w:szCs w:val="12"/>
                                </w:rPr>
                                <w:t>Mức vốn ngân sách Trung ương phân bổ cho xã</w:t>
                              </w:r>
                            </w:p>
                          </w:txbxContent>
                        </v:textbox>
                      </v:rect>
                      <v:rect id="Rectangle 4" o:spid="_x0000_s1028" style="position:absolute;left:13181;top:3339;width:27280;height: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" filled="f" stroked="f">
                        <v:textbox>
                          <w:txbxContent>
                            <w:p w14:paraId="7933EC49" w14:textId="77777777" w:rsidR="0009055A" w:rsidRPr="0009055A" w:rsidRDefault="0009055A" w:rsidP="0009055A">
                              <w:pPr>
                                <w:jc w:val="center"/>
                                <w:rPr>
                                  <w:sz w:val="12"/>
                                  <w:szCs w:val="12"/>
                                </w:rPr>
                              </w:pPr>
                              <w:r w:rsidRPr="0009055A">
                                <w:rPr>
                                  <w:iCs/>
                                  <w:sz w:val="12"/>
                                  <w:szCs w:val="12"/>
                                </w:rPr>
                                <w:t xml:space="preserve">Tổng số vốn ngân sách Trung ương bố trí để phân bổ thực hiện Chương trình theo kỳ kế hoạch </w:t>
                              </w:r>
                            </w:p>
                          </w:txbxContent>
                        </v:textbox>
                      </v:rect>
                      <v:rect id="Rectangle 6" o:spid="_x0000_s1029" style="position:absolute;left:41764;top:5805;width:13869;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" filled="f" stroked="f">
                        <v:textbox>
                          <w:txbxContent>
                            <w:p w14:paraId="1183FD84" w14:textId="77777777" w:rsidR="0009055A" w:rsidRPr="0009055A" w:rsidRDefault="0009055A" w:rsidP="0009055A">
                              <w:pPr>
                                <w:jc w:val="center"/>
                                <w:rPr>
                                  <w:sz w:val="12"/>
                                  <w:szCs w:val="12"/>
                                </w:rPr>
                              </w:pPr>
                              <w:r w:rsidRPr="0009055A">
                                <w:rPr>
                                  <w:iCs/>
                                  <w:sz w:val="12"/>
                                  <w:szCs w:val="12"/>
                                </w:rPr>
                                <w:t>Điểm của xã</w:t>
                              </w:r>
                              <w:r w:rsidRPr="0009055A">
                                <w:rPr>
                                  <w:iCs/>
                                  <w:sz w:val="12"/>
                                  <w:szCs w:val="12"/>
                                  <w:vertAlign w:val="subscript"/>
                                </w:rPr>
                                <w:t xml:space="preserve"> </w:t>
                              </w:r>
                            </w:p>
                          </w:txbxContent>
                        </v:textbox>
                      </v:rect>
                      <v:rect id="Rectangle 7" o:spid="_x0000_s1030" style="position:absolute;left:10740;top:8236;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" filled="f" stroked="f">
                        <v:textbox>
                          <w:txbxContent>
                            <w:p w14:paraId="3C5D4FBB" w14:textId="77777777" w:rsidR="0009055A" w:rsidRPr="0009055A" w:rsidRDefault="0009055A" w:rsidP="0009055A">
                              <w:pPr>
                                <w:jc w:val="center"/>
                                <w:rPr>
                                  <w:sz w:val="12"/>
                                  <w:szCs w:val="12"/>
                                </w:rPr>
                              </w:pPr>
                              <w:r w:rsidRPr="0009055A">
                                <w:rPr>
                                  <w:sz w:val="12"/>
                                  <w:szCs w:val="12"/>
                                </w:rPr>
                                <w:t>=</w:t>
                              </w:r>
                            </w:p>
                          </w:txbxContent>
                        </v:textbox>
                      </v:rect>
                      <v:line id="Straight Connector 8" o:spid="_x0000_s1031" style="position:absolute;visibility:visible;mso-wrap-style:square" from="14478,10196" to="40005,1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" strokecolor="black [3200]" strokeweight=".5pt">
                        <v:stroke joinstyle="miter"/>
                      </v:line>
                      <v:rect id="Rectangle 7" o:spid="_x0000_s1032" style="position:absolute;left:39986;top:8454;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" filled="f" stroked="f">
                        <v:textbox>
                          <w:txbxContent>
                            <w:p w14:paraId="41F5FBA6" w14:textId="77777777" w:rsidR="0009055A" w:rsidRPr="0009055A" w:rsidRDefault="0009055A" w:rsidP="0009055A">
                              <w:pPr>
                                <w:jc w:val="center"/>
                                <w:rPr>
                                  <w:sz w:val="12"/>
                                  <w:szCs w:val="12"/>
                                </w:rPr>
                              </w:pPr>
                              <w:r w:rsidRPr="0009055A">
                                <w:rPr>
                                  <w:sz w:val="12"/>
                                  <w:szCs w:val="12"/>
                                </w:rPr>
                                <w:t>x</w:t>
                              </w:r>
                            </w:p>
                          </w:txbxContent>
                        </v:textbox>
                      </v:rect>
                    </v:group>
                  </w:pict>
                </mc:Fallback>
              </mc:AlternateContent>
            </w:r>
          </w:p>
          <w:p w14:paraId="36F76380" w14:textId="64736395" w:rsidR="0009055A" w:rsidRPr="0009055A" w:rsidRDefault="0009055A" w:rsidP="0009055A">
            <w:pPr>
              <w:spacing w:before="120"/>
              <w:ind w:firstLine="720"/>
              <w:jc w:val="both"/>
              <w:rPr>
                <w:iCs/>
                <w:sz w:val="16"/>
                <w:szCs w:val="12"/>
              </w:rPr>
            </w:pPr>
          </w:p>
          <w:p w14:paraId="4BB0EA6F" w14:textId="26DAF498" w:rsidR="0009055A" w:rsidRPr="0009055A" w:rsidRDefault="0009055A" w:rsidP="0009055A">
            <w:pPr>
              <w:spacing w:before="120"/>
              <w:ind w:firstLine="720"/>
              <w:jc w:val="both"/>
              <w:rPr>
                <w:iCs/>
                <w:sz w:val="16"/>
                <w:szCs w:val="12"/>
              </w:rPr>
            </w:pPr>
          </w:p>
          <w:p w14:paraId="5D1E825C" w14:textId="2F0EF295" w:rsidR="0009055A" w:rsidRPr="0009055A" w:rsidRDefault="0009055A" w:rsidP="0009055A">
            <w:pPr>
              <w:spacing w:before="120"/>
              <w:ind w:firstLine="720"/>
              <w:jc w:val="both"/>
              <w:rPr>
                <w:iCs/>
                <w:sz w:val="16"/>
                <w:szCs w:val="12"/>
              </w:rPr>
            </w:pPr>
            <w:r w:rsidRPr="0009055A">
              <w:rPr>
                <w:iCs/>
                <w:noProof/>
                <w:sz w:val="16"/>
                <w:szCs w:val="12"/>
                <w14:ligatures w14:val="standardContextual"/>
              </w:rPr>
              <mc:AlternateContent>
                <mc:Choice Requires="wps">
                  <w:drawing>
                    <wp:anchor distT="0" distB="0" distL="114300" distR="114300" simplePos="0" relativeHeight="251662336" behindDoc="0" locked="0" layoutInCell="1" allowOverlap="1" wp14:anchorId="7EF9E09B" wp14:editId="1DCF6EBA">
                      <wp:simplePos x="0" y="0"/>
                      <wp:positionH relativeFrom="column">
                        <wp:posOffset>95885</wp:posOffset>
                      </wp:positionH>
                      <wp:positionV relativeFrom="paragraph">
                        <wp:posOffset>123303</wp:posOffset>
                      </wp:positionV>
                      <wp:extent cx="2141220" cy="305321"/>
                      <wp:effectExtent l="0" t="0" r="0" b="0"/>
                      <wp:wrapNone/>
                      <wp:docPr id="1712782964" name="Rectangle 5"/>
                      <wp:cNvGraphicFramePr/>
                      <a:graphic xmlns:a="http://schemas.openxmlformats.org/drawingml/2006/main">
                        <a:graphicData uri="http://schemas.microsoft.com/office/word/2010/wordprocessingShape">
                          <wps:wsp>
                            <wps:cNvSpPr/>
                            <wps:spPr>
                              <a:xfrm>
                                <a:off x="0" y="0"/>
                                <a:ext cx="2141220" cy="3053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C03A0A" w14:textId="77777777" w:rsidR="0009055A" w:rsidRPr="0009055A" w:rsidRDefault="0009055A" w:rsidP="0009055A">
                                  <w:pPr>
                                    <w:jc w:val="center"/>
                                    <w:rPr>
                                      <w:sz w:val="16"/>
                                      <w:szCs w:val="16"/>
                                    </w:rPr>
                                  </w:pPr>
                                  <w:r w:rsidRPr="0009055A">
                                    <w:rPr>
                                      <w:sz w:val="16"/>
                                      <w:szCs w:val="16"/>
                                    </w:rPr>
                                    <w:t>Tổng điểm toàn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9E09B" id="Rectangle 5" o:spid="_x0000_s1033" style="position:absolute;left:0;text-align:left;margin-left:7.55pt;margin-top:9.7pt;width:168.6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" filled="f" stroked="f">
                      <v:textbox>
                        <w:txbxContent>
                          <w:p w14:paraId="38C03A0A" w14:textId="77777777" w:rsidR="0009055A" w:rsidRPr="0009055A" w:rsidRDefault="0009055A" w:rsidP="0009055A">
                            <w:pPr>
                              <w:jc w:val="center"/>
                              <w:rPr>
                                <w:sz w:val="16"/>
                                <w:szCs w:val="16"/>
                              </w:rPr>
                            </w:pPr>
                            <w:r w:rsidRPr="0009055A">
                              <w:rPr>
                                <w:sz w:val="16"/>
                                <w:szCs w:val="16"/>
                              </w:rPr>
                              <w:t>Tổng điểm toàn tỉnh</w:t>
                            </w:r>
                          </w:p>
                        </w:txbxContent>
                      </v:textbox>
                    </v:rect>
                  </w:pict>
                </mc:Fallback>
              </mc:AlternateContent>
            </w:r>
          </w:p>
          <w:p w14:paraId="767BDBAF" w14:textId="1FFC59D5" w:rsidR="0009055A" w:rsidRPr="0009055A" w:rsidRDefault="0009055A" w:rsidP="0009055A">
            <w:pPr>
              <w:spacing w:before="120"/>
              <w:ind w:firstLine="720"/>
              <w:jc w:val="both"/>
              <w:rPr>
                <w:iCs/>
                <w:sz w:val="16"/>
                <w:szCs w:val="12"/>
              </w:rPr>
            </w:pPr>
          </w:p>
          <w:p w14:paraId="08A7C7BB" w14:textId="77777777" w:rsidR="0009055A" w:rsidRPr="0009055A" w:rsidRDefault="0009055A" w:rsidP="0009055A">
            <w:pPr>
              <w:spacing w:before="120"/>
              <w:ind w:firstLine="720"/>
              <w:jc w:val="both"/>
              <w:rPr>
                <w:iCs/>
                <w:sz w:val="16"/>
                <w:szCs w:val="12"/>
              </w:rPr>
            </w:pPr>
            <w:r w:rsidRPr="0009055A">
              <w:rPr>
                <w:iCs/>
                <w:sz w:val="16"/>
                <w:szCs w:val="12"/>
              </w:rPr>
              <w:t xml:space="preserve"> </w:t>
            </w:r>
          </w:p>
          <w:p w14:paraId="27A60DDA" w14:textId="77777777" w:rsidR="0009055A" w:rsidRPr="0009055A" w:rsidRDefault="0009055A" w:rsidP="0009055A">
            <w:pPr>
              <w:spacing w:before="120"/>
              <w:jc w:val="both"/>
              <w:rPr>
                <w:iCs/>
                <w:sz w:val="16"/>
                <w:szCs w:val="12"/>
              </w:rPr>
            </w:pPr>
            <w:r w:rsidRPr="0009055A">
              <w:rPr>
                <w:iCs/>
                <w:sz w:val="16"/>
                <w:szCs w:val="12"/>
              </w:rPr>
              <w:t>3. Căn cứ xác định số liệu</w:t>
            </w:r>
          </w:p>
          <w:p w14:paraId="286E3186" w14:textId="77777777" w:rsidR="0009055A" w:rsidRPr="0009055A" w:rsidRDefault="0009055A" w:rsidP="0009055A">
            <w:pPr>
              <w:spacing w:before="120"/>
              <w:jc w:val="both"/>
              <w:rPr>
                <w:iCs/>
                <w:sz w:val="16"/>
                <w:szCs w:val="12"/>
              </w:rPr>
            </w:pPr>
            <w:r w:rsidRPr="0009055A">
              <w:rPr>
                <w:iCs/>
                <w:sz w:val="16"/>
                <w:szCs w:val="12"/>
              </w:rPr>
              <w:t>Phân loại thôn đặc biệt khó khăn và xã khu vực I, II, III vùng đồng bào dân tộc thiểu số và miền núi; xã đảo, xã An toàn khu quy định tại các quyết định của Ủy ban nhân dân tỉnh; phân loại xã khu vực biên giới đất liền, xã khu vực biên giới biển theo Phụ lục I và II quy định tại Nghị định số 299/2025/NĐ-CP ngày 17/11/2025 của Chính phủ sửa đổi, bổ sung một số điều các Nghị định của Chính phủ về biên phòng, biên giới quốc gia.</w:t>
            </w:r>
          </w:p>
          <w:p w14:paraId="266EA68A" w14:textId="77777777" w:rsidR="0009055A" w:rsidRPr="0009055A" w:rsidRDefault="0009055A" w:rsidP="0009055A">
            <w:pPr>
              <w:spacing w:before="120"/>
              <w:jc w:val="both"/>
              <w:rPr>
                <w:b/>
                <w:bCs/>
                <w:iCs/>
                <w:color w:val="000000" w:themeColor="text1"/>
                <w:sz w:val="16"/>
                <w:szCs w:val="12"/>
              </w:rPr>
            </w:pPr>
            <w:r w:rsidRPr="0009055A">
              <w:rPr>
                <w:b/>
                <w:bCs/>
                <w:iCs/>
                <w:color w:val="000000" w:themeColor="text1"/>
                <w:sz w:val="16"/>
                <w:szCs w:val="12"/>
              </w:rPr>
              <w:t>Điều 5. Tiêu chí phân bổ ngân sách tỉnh</w:t>
            </w:r>
          </w:p>
          <w:p w14:paraId="7DF7D332"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1. Tiêu chí, hệ số phân bổ</w:t>
            </w:r>
          </w:p>
          <w:p w14:paraId="276E27EA" w14:textId="62960469"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Tiêu chí phân bổ vốn ngân sách tỉnh cho các địa phương được xác định căn cứ phân loại cấp xã (</w:t>
            </w:r>
            <w:r w:rsidRPr="0009055A">
              <w:rPr>
                <w:i/>
                <w:color w:val="000000" w:themeColor="text1"/>
                <w:sz w:val="16"/>
                <w:szCs w:val="12"/>
              </w:rPr>
              <w:t>xã khu vực I, II, III vùng đồng bào dân tộc thiểu số và miền núi, xã An toàn khu, xã biên giới, xã đảo, xã còn lại, phường</w:t>
            </w:r>
            <w:r w:rsidRPr="0009055A">
              <w:rPr>
                <w:iCs/>
                <w:color w:val="000000" w:themeColor="text1"/>
                <w:sz w:val="16"/>
                <w:szCs w:val="12"/>
              </w:rPr>
              <w:t>), mục tiêu của xã (</w:t>
            </w:r>
            <w:r w:rsidRPr="0009055A">
              <w:rPr>
                <w:i/>
                <w:color w:val="000000" w:themeColor="text1"/>
                <w:sz w:val="16"/>
                <w:szCs w:val="12"/>
              </w:rPr>
              <w:t>xã có mục tiêu đạt chuẩn nông thôn mới, đạt nông thôn mới hiện đại</w:t>
            </w:r>
            <w:r w:rsidRPr="0009055A">
              <w:rPr>
                <w:iCs/>
                <w:color w:val="000000" w:themeColor="text1"/>
                <w:sz w:val="16"/>
                <w:szCs w:val="12"/>
              </w:rPr>
              <w:t xml:space="preserve">), số thôn đặc biệt khó khăn vùng đồng bào dân tộc thiểu số và miền núi. Mức phân bổ vốn của từng địa phương theo tiêu chí này được xác định </w:t>
            </w:r>
            <w:r w:rsidRPr="0009055A">
              <w:rPr>
                <w:iCs/>
                <w:color w:val="000000" w:themeColor="text1"/>
                <w:sz w:val="16"/>
                <w:szCs w:val="12"/>
              </w:rPr>
              <w:lastRenderedPageBreak/>
              <w:t>bằng tổng điểm theo phân loại cấp xã, mục tiêu của xã và tổng điểm của thôn đặc biệt khó khăn trên địa bàn, cụ thể như sau:</w:t>
            </w:r>
          </w:p>
          <w:p w14:paraId="47FE147F"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a) Điểm theo phân loại cấp xã:</w:t>
            </w:r>
          </w:p>
          <w:p w14:paraId="796539D4"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Xã khu vực III vùng đồng bào dân tộc thiểu số và miền núi, xã An toàn khu, xã biên giới, xã đảo: 50 điểm;</w:t>
            </w:r>
          </w:p>
          <w:p w14:paraId="3B687739"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Xã khu vực II vùng đồng bào dân tộc thiểu số và miền núi: 40 điểm;</w:t>
            </w:r>
          </w:p>
          <w:p w14:paraId="31B28D44"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Xã khu vực I vùng đồng bào dân tộc thiểu số và miền núi: 30 điểm;</w:t>
            </w:r>
          </w:p>
          <w:p w14:paraId="29E22F17"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Xã còn lại: 25 điểm;</w:t>
            </w:r>
          </w:p>
          <w:p w14:paraId="65354079"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Phường: 12,5 điểm.</w:t>
            </w:r>
          </w:p>
          <w:p w14:paraId="46F747DC"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b) Điểm theo mục tiêu của xã:</w:t>
            </w:r>
          </w:p>
          <w:p w14:paraId="178C9DF6" w14:textId="77777777" w:rsidR="0009055A" w:rsidRPr="0009055A" w:rsidRDefault="0009055A" w:rsidP="0009055A">
            <w:pPr>
              <w:spacing w:before="120"/>
              <w:jc w:val="both"/>
              <w:rPr>
                <w:iCs/>
                <w:color w:val="000000" w:themeColor="text1"/>
                <w:spacing w:val="-4"/>
                <w:sz w:val="16"/>
                <w:szCs w:val="12"/>
              </w:rPr>
            </w:pPr>
            <w:r w:rsidRPr="0009055A">
              <w:rPr>
                <w:iCs/>
                <w:color w:val="000000" w:themeColor="text1"/>
                <w:spacing w:val="-4"/>
                <w:sz w:val="16"/>
                <w:szCs w:val="12"/>
              </w:rPr>
              <w:t>+ Xã có mục tiêu đạt chuẩn nông thôn mới hiện đại: 50 điểm;</w:t>
            </w:r>
          </w:p>
          <w:p w14:paraId="0894B472" w14:textId="77777777" w:rsidR="0009055A" w:rsidRPr="0009055A" w:rsidRDefault="0009055A" w:rsidP="0009055A">
            <w:pPr>
              <w:spacing w:before="120"/>
              <w:jc w:val="both"/>
              <w:rPr>
                <w:iCs/>
                <w:color w:val="000000" w:themeColor="text1"/>
                <w:spacing w:val="-4"/>
                <w:sz w:val="16"/>
                <w:szCs w:val="12"/>
              </w:rPr>
            </w:pPr>
            <w:r w:rsidRPr="0009055A">
              <w:rPr>
                <w:iCs/>
                <w:color w:val="000000" w:themeColor="text1"/>
                <w:spacing w:val="-4"/>
                <w:sz w:val="16"/>
                <w:szCs w:val="12"/>
              </w:rPr>
              <w:t>+ Xã có mục tiêu đạt chuẩn nông thôn mới: 40 điểm;</w:t>
            </w:r>
          </w:p>
          <w:p w14:paraId="4BDB373B"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Xã còn lại: 0 điểm;</w:t>
            </w:r>
          </w:p>
          <w:p w14:paraId="33E2A6A7"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c) Theo số thôn đặc biệt khó khăn vùng đồng bào dân tộc thiểu số và miền núi: Hệ số 01 điểm/thôn.</w:t>
            </w:r>
          </w:p>
          <w:p w14:paraId="192034CE"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Trường hợp một xã đồng thời thuộc từ hai (02) đối tượng trở lên quy định tại trong cùng điểm a hoặc cùng điểm b khoản này thì chỉ áp dụng một (01) hệ số phân bổ cao nhất tương ứng với một trong các đối tượng đó.</w:t>
            </w:r>
          </w:p>
          <w:p w14:paraId="0396780A" w14:textId="063CF114"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2. Phương pháp xác định mức phân bổ vốn ngân sách tỉnh cho các địa phương</w:t>
            </w:r>
          </w:p>
          <w:p w14:paraId="3E87C9C3"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ml:space="preserve">Điểm của xã/phường </w:t>
            </w:r>
            <w:r w:rsidRPr="0009055A">
              <w:rPr>
                <w:iCs/>
                <w:color w:val="000000" w:themeColor="text1"/>
                <w:sz w:val="16"/>
                <w:szCs w:val="12"/>
                <w:vertAlign w:val="subscript"/>
              </w:rPr>
              <w:t xml:space="preserve"> </w:t>
            </w:r>
            <w:r w:rsidRPr="0009055A">
              <w:rPr>
                <w:iCs/>
                <w:color w:val="000000" w:themeColor="text1"/>
                <w:sz w:val="16"/>
                <w:szCs w:val="12"/>
              </w:rPr>
              <w:t>= Điểm theo phân loại cấp xã của xã/phường + Điểm theo mục tiêu của xã + Số thôn đặc biệt khó khăn vùng đồng bào dân tộc thiểu số và miền núi của xã/phường.</w:t>
            </w:r>
          </w:p>
          <w:p w14:paraId="7A54052B"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Tổng điểm toàn tỉnh = Tổng điểm theo tiêu chí phân bổ cho các xã/ phường.</w:t>
            </w:r>
          </w:p>
          <w:p w14:paraId="04573FD5" w14:textId="54B067B5" w:rsidR="0009055A" w:rsidRPr="0009055A" w:rsidRDefault="0009055A" w:rsidP="0009055A">
            <w:pPr>
              <w:spacing w:before="120"/>
              <w:ind w:firstLine="720"/>
              <w:jc w:val="both"/>
              <w:rPr>
                <w:iCs/>
                <w:color w:val="8EAADB" w:themeColor="accent5" w:themeTint="99"/>
                <w:sz w:val="16"/>
                <w:szCs w:val="12"/>
              </w:rPr>
            </w:pPr>
          </w:p>
          <w:p w14:paraId="22386F93" w14:textId="3FB01E3C" w:rsidR="0009055A" w:rsidRPr="0009055A" w:rsidRDefault="0009055A" w:rsidP="0009055A">
            <w:pPr>
              <w:spacing w:before="120"/>
              <w:ind w:firstLine="720"/>
              <w:jc w:val="both"/>
              <w:rPr>
                <w:iCs/>
                <w:color w:val="8EAADB" w:themeColor="accent5" w:themeTint="99"/>
                <w:sz w:val="16"/>
                <w:szCs w:val="12"/>
              </w:rPr>
            </w:pPr>
            <w:r w:rsidRPr="0009055A">
              <w:rPr>
                <w:iCs/>
                <w:noProof/>
                <w:color w:val="8EAADB" w:themeColor="accent5" w:themeTint="99"/>
                <w:sz w:val="16"/>
                <w:szCs w:val="12"/>
                <w14:ligatures w14:val="standardContextual"/>
              </w:rPr>
              <mc:AlternateContent>
                <mc:Choice Requires="wpg">
                  <w:drawing>
                    <wp:anchor distT="0" distB="0" distL="114300" distR="114300" simplePos="0" relativeHeight="251665408" behindDoc="0" locked="0" layoutInCell="1" allowOverlap="1" wp14:anchorId="2442A7AB" wp14:editId="56F70924">
                      <wp:simplePos x="0" y="0"/>
                      <wp:positionH relativeFrom="column">
                        <wp:posOffset>80645</wp:posOffset>
                      </wp:positionH>
                      <wp:positionV relativeFrom="paragraph">
                        <wp:posOffset>50165</wp:posOffset>
                      </wp:positionV>
                      <wp:extent cx="2529840" cy="546735"/>
                      <wp:effectExtent l="0" t="0" r="0" b="5715"/>
                      <wp:wrapNone/>
                      <wp:docPr id="1285756438" name="Group 9"/>
                      <wp:cNvGraphicFramePr/>
                      <a:graphic xmlns:a="http://schemas.openxmlformats.org/drawingml/2006/main">
                        <a:graphicData uri="http://schemas.microsoft.com/office/word/2010/wordprocessingGroup">
                          <wpg:wgp>
                            <wpg:cNvGrpSpPr/>
                            <wpg:grpSpPr>
                              <a:xfrm>
                                <a:off x="0" y="0"/>
                                <a:ext cx="2529840" cy="546735"/>
                                <a:chOff x="0" y="53341"/>
                                <a:chExt cx="5563325" cy="1354908"/>
                              </a:xfrm>
                            </wpg:grpSpPr>
                            <wps:wsp>
                              <wps:cNvPr id="249008701" name="Rectangle 3"/>
                              <wps:cNvSpPr/>
                              <wps:spPr>
                                <a:xfrm>
                                  <a:off x="0" y="562429"/>
                                  <a:ext cx="121920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7EBBCF" w14:textId="77777777" w:rsidR="0009055A" w:rsidRPr="0009055A" w:rsidRDefault="0009055A" w:rsidP="0009055A">
                                    <w:pPr>
                                      <w:jc w:val="center"/>
                                      <w:rPr>
                                        <w:sz w:val="12"/>
                                        <w:szCs w:val="12"/>
                                      </w:rPr>
                                    </w:pPr>
                                    <w:r w:rsidRPr="0009055A">
                                      <w:rPr>
                                        <w:iCs/>
                                        <w:sz w:val="12"/>
                                        <w:szCs w:val="12"/>
                                      </w:rPr>
                                      <w:t>Mức vốn ngân sách tỉnh phân bổ cho cấp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0100090" name="Rectangle 4"/>
                              <wps:cNvSpPr/>
                              <wps:spPr>
                                <a:xfrm>
                                  <a:off x="1318176" y="53341"/>
                                  <a:ext cx="2918523" cy="8610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319E92" w14:textId="77777777" w:rsidR="0009055A" w:rsidRPr="0009055A" w:rsidRDefault="0009055A" w:rsidP="0009055A">
                                    <w:pPr>
                                      <w:jc w:val="center"/>
                                      <w:rPr>
                                        <w:sz w:val="12"/>
                                        <w:szCs w:val="12"/>
                                      </w:rPr>
                                    </w:pPr>
                                    <w:r w:rsidRPr="0009055A">
                                      <w:rPr>
                                        <w:iCs/>
                                        <w:sz w:val="12"/>
                                        <w:szCs w:val="12"/>
                                      </w:rPr>
                                      <w:t xml:space="preserve">Tổng số vốn ngân sách tỉnh bố trí để phân bổ thực hiện Chương trình theo kỳ kế hoạch – Tổng số vốn cấp cho các Sở, ngành cấp tỉnh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8403422" name="Rectangle 6"/>
                              <wps:cNvSpPr/>
                              <wps:spPr>
                                <a:xfrm>
                                  <a:off x="4176485" y="580571"/>
                                  <a:ext cx="1386840" cy="792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20C1AB" w14:textId="77777777" w:rsidR="0009055A" w:rsidRPr="0009055A" w:rsidRDefault="0009055A" w:rsidP="0009055A">
                                    <w:pPr>
                                      <w:jc w:val="center"/>
                                      <w:rPr>
                                        <w:sz w:val="12"/>
                                        <w:szCs w:val="12"/>
                                      </w:rPr>
                                    </w:pPr>
                                    <w:r w:rsidRPr="0009055A">
                                      <w:rPr>
                                        <w:iCs/>
                                        <w:sz w:val="12"/>
                                        <w:szCs w:val="12"/>
                                      </w:rPr>
                                      <w:t xml:space="preserve">Điểm của xã/phường </w:t>
                                    </w:r>
                                    <w:r w:rsidRPr="0009055A">
                                      <w:rPr>
                                        <w:iCs/>
                                        <w:sz w:val="12"/>
                                        <w:szCs w:val="12"/>
                                        <w:vertAlign w:val="subscrip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47003" name="Rectangle 7"/>
                              <wps:cNvSpPr/>
                              <wps:spPr>
                                <a:xfrm>
                                  <a:off x="1074057" y="823686"/>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DCEAF3" w14:textId="77777777" w:rsidR="0009055A" w:rsidRPr="0009055A" w:rsidRDefault="0009055A" w:rsidP="0009055A">
                                    <w:pPr>
                                      <w:jc w:val="center"/>
                                      <w:rPr>
                                        <w:sz w:val="12"/>
                                        <w:szCs w:val="12"/>
                                      </w:rPr>
                                    </w:pPr>
                                    <w:r w:rsidRPr="0009055A">
                                      <w:rPr>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54816" name="Straight Connector 8"/>
                              <wps:cNvCnPr/>
                              <wps:spPr>
                                <a:xfrm>
                                  <a:off x="1447800" y="1019629"/>
                                  <a:ext cx="2552700" cy="0"/>
                                </a:xfrm>
                                <a:prstGeom prst="line">
                                  <a:avLst/>
                                </a:prstGeom>
                              </wps:spPr>
                              <wps:style>
                                <a:lnRef idx="1">
                                  <a:schemeClr val="dk1"/>
                                </a:lnRef>
                                <a:fillRef idx="0">
                                  <a:schemeClr val="dk1"/>
                                </a:fillRef>
                                <a:effectRef idx="0">
                                  <a:schemeClr val="dk1"/>
                                </a:effectRef>
                                <a:fontRef idx="minor">
                                  <a:schemeClr val="tx1"/>
                                </a:fontRef>
                              </wps:style>
                              <wps:bodyPr/>
                            </wps:wsp>
                            <wps:wsp>
                              <wps:cNvPr id="404069266" name="Rectangle 7"/>
                              <wps:cNvSpPr/>
                              <wps:spPr>
                                <a:xfrm>
                                  <a:off x="3998685" y="845457"/>
                                  <a:ext cx="29718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9B2634" w14:textId="77777777" w:rsidR="0009055A" w:rsidRPr="0009055A" w:rsidRDefault="0009055A" w:rsidP="0009055A">
                                    <w:pPr>
                                      <w:jc w:val="center"/>
                                      <w:rPr>
                                        <w:sz w:val="12"/>
                                        <w:szCs w:val="12"/>
                                      </w:rPr>
                                    </w:pPr>
                                    <w:r w:rsidRPr="0009055A">
                                      <w:rPr>
                                        <w:sz w:val="12"/>
                                        <w:szCs w:val="1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2A7AB" id="_x0000_s1034" style="position:absolute;left:0;text-align:left;margin-left:6.35pt;margin-top:3.95pt;width:199.2pt;height:43.05pt;z-index:251665408;mso-width-relative:margin;mso-height-relative:margin" coordorigin=",533" coordsize="55633,1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">
                      <v:rect id="Rectangle 3" o:spid="_x0000_s1035" style="position:absolute;top:5624;width:12192;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" filled="f" stroked="f">
                        <v:textbox>
                          <w:txbxContent>
                            <w:p w14:paraId="4F7EBBCF" w14:textId="77777777" w:rsidR="0009055A" w:rsidRPr="0009055A" w:rsidRDefault="0009055A" w:rsidP="0009055A">
                              <w:pPr>
                                <w:jc w:val="center"/>
                                <w:rPr>
                                  <w:sz w:val="12"/>
                                  <w:szCs w:val="12"/>
                                </w:rPr>
                              </w:pPr>
                              <w:r w:rsidRPr="0009055A">
                                <w:rPr>
                                  <w:iCs/>
                                  <w:sz w:val="12"/>
                                  <w:szCs w:val="12"/>
                                </w:rPr>
                                <w:t>Mức vốn ngân sách tỉnh phân bổ cho cấp xã</w:t>
                              </w:r>
                            </w:p>
                          </w:txbxContent>
                        </v:textbox>
                      </v:rect>
                      <v:rect id="Rectangle 4" o:spid="_x0000_s1036" style="position:absolute;left:13181;top:533;width:29185;height:8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" filled="f" stroked="f">
                        <v:textbox>
                          <w:txbxContent>
                            <w:p w14:paraId="00319E92" w14:textId="77777777" w:rsidR="0009055A" w:rsidRPr="0009055A" w:rsidRDefault="0009055A" w:rsidP="0009055A">
                              <w:pPr>
                                <w:jc w:val="center"/>
                                <w:rPr>
                                  <w:sz w:val="12"/>
                                  <w:szCs w:val="12"/>
                                </w:rPr>
                              </w:pPr>
                              <w:r w:rsidRPr="0009055A">
                                <w:rPr>
                                  <w:iCs/>
                                  <w:sz w:val="12"/>
                                  <w:szCs w:val="12"/>
                                </w:rPr>
                                <w:t xml:space="preserve">Tổng số vốn ngân sách tỉnh bố trí để phân bổ thực hiện Chương trình theo kỳ kế hoạch – Tổng số vốn cấp cho các Sở, ngành cấp tỉnh </w:t>
                              </w:r>
                            </w:p>
                          </w:txbxContent>
                        </v:textbox>
                      </v:rect>
                      <v:rect id="Rectangle 6" o:spid="_x0000_s1037" style="position:absolute;left:41764;top:5805;width:13869;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" filled="f" stroked="f">
                        <v:textbox>
                          <w:txbxContent>
                            <w:p w14:paraId="4420C1AB" w14:textId="77777777" w:rsidR="0009055A" w:rsidRPr="0009055A" w:rsidRDefault="0009055A" w:rsidP="0009055A">
                              <w:pPr>
                                <w:jc w:val="center"/>
                                <w:rPr>
                                  <w:sz w:val="12"/>
                                  <w:szCs w:val="12"/>
                                </w:rPr>
                              </w:pPr>
                              <w:r w:rsidRPr="0009055A">
                                <w:rPr>
                                  <w:iCs/>
                                  <w:sz w:val="12"/>
                                  <w:szCs w:val="12"/>
                                </w:rPr>
                                <w:t xml:space="preserve">Điểm của xã/phường </w:t>
                              </w:r>
                              <w:r w:rsidRPr="0009055A">
                                <w:rPr>
                                  <w:iCs/>
                                  <w:sz w:val="12"/>
                                  <w:szCs w:val="12"/>
                                  <w:vertAlign w:val="subscript"/>
                                </w:rPr>
                                <w:t xml:space="preserve"> </w:t>
                              </w:r>
                            </w:p>
                          </w:txbxContent>
                        </v:textbox>
                      </v:rect>
                      <v:rect id="Rectangle 7" o:spid="_x0000_s1038" style="position:absolute;left:10740;top:8236;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" filled="f" stroked="f">
                        <v:textbox>
                          <w:txbxContent>
                            <w:p w14:paraId="59DCEAF3" w14:textId="77777777" w:rsidR="0009055A" w:rsidRPr="0009055A" w:rsidRDefault="0009055A" w:rsidP="0009055A">
                              <w:pPr>
                                <w:jc w:val="center"/>
                                <w:rPr>
                                  <w:sz w:val="12"/>
                                  <w:szCs w:val="12"/>
                                </w:rPr>
                              </w:pPr>
                              <w:r w:rsidRPr="0009055A">
                                <w:rPr>
                                  <w:sz w:val="12"/>
                                  <w:szCs w:val="12"/>
                                </w:rPr>
                                <w:t>=</w:t>
                              </w:r>
                            </w:p>
                          </w:txbxContent>
                        </v:textbox>
                      </v:rect>
                      <v:line id="Straight Connector 8" o:spid="_x0000_s1039" style="position:absolute;visibility:visible;mso-wrap-style:square" from="14478,10196" to="40005,1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" strokecolor="black [3200]" strokeweight=".5pt">
                        <v:stroke joinstyle="miter"/>
                      </v:line>
                      <v:rect id="Rectangle 7" o:spid="_x0000_s1040" style="position:absolute;left:39986;top:8454;width:297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" filled="f" stroked="f">
                        <v:textbox>
                          <w:txbxContent>
                            <w:p w14:paraId="089B2634" w14:textId="77777777" w:rsidR="0009055A" w:rsidRPr="0009055A" w:rsidRDefault="0009055A" w:rsidP="0009055A">
                              <w:pPr>
                                <w:jc w:val="center"/>
                                <w:rPr>
                                  <w:sz w:val="12"/>
                                  <w:szCs w:val="12"/>
                                </w:rPr>
                              </w:pPr>
                              <w:r w:rsidRPr="0009055A">
                                <w:rPr>
                                  <w:sz w:val="12"/>
                                  <w:szCs w:val="12"/>
                                </w:rPr>
                                <w:t>x</w:t>
                              </w:r>
                            </w:p>
                          </w:txbxContent>
                        </v:textbox>
                      </v:rect>
                    </v:group>
                  </w:pict>
                </mc:Fallback>
              </mc:AlternateContent>
            </w:r>
          </w:p>
          <w:p w14:paraId="6A1D1FC9" w14:textId="49259004" w:rsidR="0009055A" w:rsidRPr="0009055A" w:rsidRDefault="0009055A" w:rsidP="0009055A">
            <w:pPr>
              <w:spacing w:before="120"/>
              <w:ind w:firstLine="720"/>
              <w:jc w:val="both"/>
              <w:rPr>
                <w:iCs/>
                <w:color w:val="8EAADB" w:themeColor="accent5" w:themeTint="99"/>
                <w:sz w:val="16"/>
                <w:szCs w:val="12"/>
              </w:rPr>
            </w:pPr>
          </w:p>
          <w:p w14:paraId="7A59437F" w14:textId="414B24A3" w:rsidR="0009055A" w:rsidRPr="0009055A" w:rsidRDefault="0009055A" w:rsidP="0009055A">
            <w:pPr>
              <w:spacing w:before="120"/>
              <w:ind w:firstLine="720"/>
              <w:jc w:val="both"/>
              <w:rPr>
                <w:iCs/>
                <w:color w:val="8EAADB" w:themeColor="accent5" w:themeTint="99"/>
                <w:sz w:val="16"/>
                <w:szCs w:val="12"/>
              </w:rPr>
            </w:pPr>
            <w:r w:rsidRPr="0009055A">
              <w:rPr>
                <w:iCs/>
                <w:noProof/>
                <w:color w:val="8EAADB" w:themeColor="accent5" w:themeTint="99"/>
                <w:sz w:val="16"/>
                <w:szCs w:val="12"/>
                <w14:ligatures w14:val="standardContextual"/>
              </w:rPr>
              <mc:AlternateContent>
                <mc:Choice Requires="wps">
                  <w:drawing>
                    <wp:anchor distT="0" distB="0" distL="114300" distR="114300" simplePos="0" relativeHeight="251664384" behindDoc="0" locked="0" layoutInCell="1" allowOverlap="1" wp14:anchorId="6F9A5E66" wp14:editId="09ECC68B">
                      <wp:simplePos x="0" y="0"/>
                      <wp:positionH relativeFrom="column">
                        <wp:posOffset>83820</wp:posOffset>
                      </wp:positionH>
                      <wp:positionV relativeFrom="paragraph">
                        <wp:posOffset>74295</wp:posOffset>
                      </wp:positionV>
                      <wp:extent cx="2476500" cy="327660"/>
                      <wp:effectExtent l="0" t="0" r="0" b="0"/>
                      <wp:wrapNone/>
                      <wp:docPr id="375500546" name="Rectangle 5"/>
                      <wp:cNvGraphicFramePr/>
                      <a:graphic xmlns:a="http://schemas.openxmlformats.org/drawingml/2006/main">
                        <a:graphicData uri="http://schemas.microsoft.com/office/word/2010/wordprocessingShape">
                          <wps:wsp>
                            <wps:cNvSpPr/>
                            <wps:spPr>
                              <a:xfrm>
                                <a:off x="0" y="0"/>
                                <a:ext cx="24765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FF8E3A" w14:textId="77777777" w:rsidR="0009055A" w:rsidRPr="0009055A" w:rsidRDefault="0009055A" w:rsidP="0009055A">
                                  <w:pPr>
                                    <w:jc w:val="center"/>
                                    <w:rPr>
                                      <w:sz w:val="14"/>
                                      <w:szCs w:val="14"/>
                                    </w:rPr>
                                  </w:pPr>
                                  <w:r w:rsidRPr="0009055A">
                                    <w:rPr>
                                      <w:sz w:val="14"/>
                                      <w:szCs w:val="14"/>
                                    </w:rPr>
                                    <w:t>Tổng điểm toàn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5E66" id="_x0000_s1041" style="position:absolute;left:0;text-align:left;margin-left:6.6pt;margin-top:5.85pt;width:195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" filled="f" stroked="f">
                      <v:textbox>
                        <w:txbxContent>
                          <w:p w14:paraId="24FF8E3A" w14:textId="77777777" w:rsidR="0009055A" w:rsidRPr="0009055A" w:rsidRDefault="0009055A" w:rsidP="0009055A">
                            <w:pPr>
                              <w:jc w:val="center"/>
                              <w:rPr>
                                <w:sz w:val="14"/>
                                <w:szCs w:val="14"/>
                              </w:rPr>
                            </w:pPr>
                            <w:r w:rsidRPr="0009055A">
                              <w:rPr>
                                <w:sz w:val="14"/>
                                <w:szCs w:val="14"/>
                              </w:rPr>
                              <w:t>Tổng điểm toàn tỉnh</w:t>
                            </w:r>
                          </w:p>
                        </w:txbxContent>
                      </v:textbox>
                    </v:rect>
                  </w:pict>
                </mc:Fallback>
              </mc:AlternateContent>
            </w:r>
          </w:p>
          <w:p w14:paraId="4D7F6B67" w14:textId="640F7D6A" w:rsidR="0009055A" w:rsidRPr="0009055A" w:rsidRDefault="0009055A" w:rsidP="0009055A">
            <w:pPr>
              <w:spacing w:before="120"/>
              <w:ind w:firstLine="720"/>
              <w:jc w:val="both"/>
              <w:rPr>
                <w:iCs/>
                <w:color w:val="8EAADB" w:themeColor="accent5" w:themeTint="99"/>
                <w:sz w:val="16"/>
                <w:szCs w:val="12"/>
              </w:rPr>
            </w:pPr>
          </w:p>
          <w:p w14:paraId="2C482975" w14:textId="77777777" w:rsidR="0009055A" w:rsidRPr="0009055A" w:rsidRDefault="0009055A" w:rsidP="0009055A">
            <w:pPr>
              <w:spacing w:before="120"/>
              <w:ind w:firstLine="720"/>
              <w:jc w:val="both"/>
              <w:rPr>
                <w:iCs/>
                <w:color w:val="8EAADB" w:themeColor="accent5" w:themeTint="99"/>
                <w:sz w:val="16"/>
                <w:szCs w:val="12"/>
              </w:rPr>
            </w:pPr>
            <w:r w:rsidRPr="0009055A">
              <w:rPr>
                <w:iCs/>
                <w:color w:val="8EAADB" w:themeColor="accent5" w:themeTint="99"/>
                <w:sz w:val="16"/>
                <w:szCs w:val="12"/>
              </w:rPr>
              <w:t xml:space="preserve"> </w:t>
            </w:r>
          </w:p>
          <w:p w14:paraId="676B3B94"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3. Căn cứ xác định số liệu</w:t>
            </w:r>
          </w:p>
          <w:p w14:paraId="17D980F3" w14:textId="77777777" w:rsidR="0009055A" w:rsidRPr="0009055A" w:rsidRDefault="0009055A" w:rsidP="0009055A">
            <w:pPr>
              <w:spacing w:before="120"/>
              <w:jc w:val="both"/>
              <w:rPr>
                <w:iCs/>
                <w:color w:val="000000" w:themeColor="text1"/>
                <w:sz w:val="16"/>
                <w:szCs w:val="12"/>
              </w:rPr>
            </w:pPr>
            <w:r w:rsidRPr="0009055A">
              <w:rPr>
                <w:iCs/>
                <w:color w:val="000000" w:themeColor="text1"/>
                <w:sz w:val="16"/>
                <w:szCs w:val="12"/>
              </w:rPr>
              <w:t xml:space="preserve">Phân loại thôn đặc biệt khó khăn và xã khu vực I, II, III vùng đồng bào dân tộc thiểu số và miền núi; xã đảo, xã An toàn khu </w:t>
            </w:r>
            <w:r w:rsidRPr="0009055A">
              <w:rPr>
                <w:iCs/>
                <w:color w:val="000000" w:themeColor="text1"/>
                <w:sz w:val="16"/>
                <w:szCs w:val="12"/>
              </w:rPr>
              <w:lastRenderedPageBreak/>
              <w:t>quy định tại các quyết định của Ủy ban nhân dân tỉnh; phân loại xã khu vực biên giới đất liền, xã khu vực biên giới biển theo Phụ lục I và II quy định tại Nghị định số 299/2025/NĐ-CP ngày 17/11/2025 của Chính phủ sửa đổi, bổ sung một số điều các Nghị định của Chính phủ về biên phòng, biên giới quốc gia; danh sách xã có mục tiêu đạt chuẩn nông thôn mới, nông thôn mới hiện đại do Sở Nông nghiệp và Môi trường cung cấp.</w:t>
            </w:r>
          </w:p>
          <w:p w14:paraId="29B3DF3C" w14:textId="2D69E86F" w:rsidR="00534C3A" w:rsidRPr="00045E7C" w:rsidRDefault="00534C3A" w:rsidP="00A80C53">
            <w:pPr>
              <w:spacing w:after="0"/>
              <w:jc w:val="both"/>
              <w:rPr>
                <w:iCs/>
                <w:sz w:val="24"/>
              </w:rPr>
            </w:pPr>
          </w:p>
          <w:p w14:paraId="007636BB" w14:textId="77777777" w:rsidR="004929F5" w:rsidRPr="008D1394" w:rsidRDefault="004929F5" w:rsidP="00A80C53">
            <w:pPr>
              <w:spacing w:after="0"/>
              <w:rPr>
                <w:b/>
                <w:bCs/>
                <w:iCs/>
                <w:spacing w:val="-6"/>
              </w:rPr>
            </w:pPr>
          </w:p>
        </w:tc>
        <w:tc>
          <w:tcPr>
            <w:tcW w:w="1987" w:type="pct"/>
          </w:tcPr>
          <w:p w14:paraId="0770711C" w14:textId="5DABC743" w:rsidR="004609B0" w:rsidRPr="004609B0" w:rsidRDefault="004609B0" w:rsidP="004609B0">
            <w:pPr>
              <w:pStyle w:val="ColorfulList-Accent11"/>
              <w:spacing w:before="120" w:after="0"/>
              <w:ind w:left="0"/>
              <w:contextualSpacing w:val="0"/>
              <w:jc w:val="both"/>
              <w:rPr>
                <w:spacing w:val="-4"/>
                <w:sz w:val="16"/>
                <w:szCs w:val="16"/>
              </w:rPr>
            </w:pPr>
            <w:r>
              <w:rPr>
                <w:spacing w:val="-4"/>
                <w:sz w:val="16"/>
                <w:szCs w:val="16"/>
              </w:rPr>
              <w:lastRenderedPageBreak/>
              <w:t>Do đối tượng hỗ trợ khác nhau (quy định tại khoản 3 Điều 7 Quyết định số 16/2026/QĐ-TTg), Dự thảo Nghị quyết chia tiêu chí phân bổ vốn thành 02 Điều: Tiêu chí phân bổ ngân sách Trung ương và Tiêu chí phân bổ ngân sách tỉnh, cụ thể:</w:t>
            </w:r>
          </w:p>
          <w:p w14:paraId="7FAFE29C"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a) Quy định nguyên tắc, tiêu chí, định mức phân bổ vốn ngân sách Trung ương, ngân sách tỉnh để các Sở, ngành, địa phương thực hiện Chương trình; cụ thể:</w:t>
            </w:r>
          </w:p>
          <w:p w14:paraId="199577A8"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Nguyên tắc phân bổ: Phù hợp với quy định của Trung ương tại Quyết định số 16/2026/QĐ-TTg;</w:t>
            </w:r>
          </w:p>
          <w:p w14:paraId="161C1A9C"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Tiêu chí phân bổ vốn ngân sách Trung ương: Trên cơ sở tổng vốn ngân sách Trung ương hỗ trợ, tính điểm theo tiêu chí để phân bổ về địa phương; trong đó:</w:t>
            </w:r>
          </w:p>
          <w:p w14:paraId="4F359D73"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xml:space="preserve">+ Đảm bảo phân bổ cho đúng các đối tượng quy định tại Quyết định số 16/2026/QĐ-TTg. </w:t>
            </w:r>
          </w:p>
          <w:p w14:paraId="56E62941"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xml:space="preserve">+ Vận dụng 02 tiêu chí về phân loại xã và số thôn đặc biệt khó khăn với mức điểm tương ứng tại khoản 1 Điều 4 Quyết định số 16/2026/QĐ-TTg. </w:t>
            </w:r>
          </w:p>
          <w:p w14:paraId="56C992B4"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Không sử dụng tiêu chí về tỷ lệ số bổ sung cân đối/tổng chi cân đối ngân sách địa phương năm 2026 do năm 2026 các địa phương đều có tỷ lệ số bổ sung cân đối/tổng chi cân đối NSĐP trên 50% (</w:t>
            </w:r>
            <w:r w:rsidRPr="004609B0">
              <w:rPr>
                <w:i/>
                <w:iCs/>
                <w:spacing w:val="-4"/>
                <w:sz w:val="16"/>
                <w:szCs w:val="16"/>
              </w:rPr>
              <w:t>trong đó có 14 xã, phường từ 50-80%, 50 xã, phường trên 81%)</w:t>
            </w:r>
            <w:r w:rsidRPr="004609B0">
              <w:rPr>
                <w:spacing w:val="-4"/>
                <w:sz w:val="16"/>
                <w:szCs w:val="16"/>
              </w:rPr>
              <w:t>, tiêu chí trên không phân loại được các nhóm địa phương cần thiết; đồng thời từ năm 2027 theo Luật Ngân sách nhà nước sẽ có thay đổi lớn trong cách tính khoản thu ngân sách địa phương được hưởng (</w:t>
            </w:r>
            <w:r w:rsidRPr="004609B0">
              <w:rPr>
                <w:i/>
                <w:iCs/>
                <w:spacing w:val="-4"/>
                <w:sz w:val="16"/>
                <w:szCs w:val="16"/>
              </w:rPr>
              <w:t>thuế GTGT phân chia 70% về NSTW),</w:t>
            </w:r>
            <w:r w:rsidRPr="004609B0">
              <w:rPr>
                <w:spacing w:val="-4"/>
                <w:sz w:val="16"/>
                <w:szCs w:val="16"/>
              </w:rPr>
              <w:t xml:space="preserve"> UBND tỉnh sẽ trình HĐND tỉnh ban hành Nghị quyết phân cấp nguồn thu, nhiệm vụ chi giai đoạn 2027-2030 theo phân cấp từ NSTW, theo đó tỷ lệ số bổ sung cân đối/tổng chi cân đối NSĐP sẽ thay đổi lớn so với năm </w:t>
            </w:r>
            <w:r w:rsidRPr="004609B0">
              <w:rPr>
                <w:spacing w:val="-4"/>
                <w:sz w:val="16"/>
                <w:szCs w:val="16"/>
              </w:rPr>
              <w:lastRenderedPageBreak/>
              <w:t>2026, việc áp dụng tỷ lệ của năm 2026 để làm cơ sở tính cho cả giai đoạn 2026-2030 sẽ không phù hợp.</w:t>
            </w:r>
          </w:p>
          <w:p w14:paraId="0E0DF968"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Tiêu chí phân bổ vốn ngân sách tỉnh: Trên cơ sở vốn đối ứng ngân sách cấp tỉnh (do Trung ương quy định) và khả năng cân đối bổ sung của ngân sách, hỗ trợ các Sở, ngành và tính điểm theo tiêu chí để phân bổ về địa phương; trong đó:</w:t>
            </w:r>
          </w:p>
          <w:p w14:paraId="4925C17B" w14:textId="77777777" w:rsidR="004609B0" w:rsidRPr="004609B0" w:rsidRDefault="004609B0" w:rsidP="004609B0">
            <w:pPr>
              <w:pStyle w:val="ColorfulList-Accent11"/>
              <w:spacing w:before="120" w:after="0"/>
              <w:ind w:left="0"/>
              <w:contextualSpacing w:val="0"/>
              <w:jc w:val="both"/>
              <w:rPr>
                <w:spacing w:val="-6"/>
                <w:sz w:val="16"/>
                <w:szCs w:val="16"/>
              </w:rPr>
            </w:pPr>
            <w:r w:rsidRPr="004609B0">
              <w:rPr>
                <w:spacing w:val="-6"/>
                <w:sz w:val="16"/>
                <w:szCs w:val="16"/>
              </w:rPr>
              <w:t>+ Đảm bảo phân bổ cho đúng các đối tượng quy định tại Quyết định số 16/2026/QĐ-TTg (</w:t>
            </w:r>
            <w:r w:rsidRPr="004609B0">
              <w:rPr>
                <w:i/>
                <w:iCs/>
                <w:spacing w:val="-6"/>
                <w:sz w:val="16"/>
                <w:szCs w:val="16"/>
              </w:rPr>
              <w:t>bao gồm các đối tượng được Trung ương hỗ trợ vốn và hỗ trợ thêm cho các xã quy định tại khoản 3 Điều 7 Quyết định số 16/2026/QĐ-TTg nói trên)</w:t>
            </w:r>
            <w:r w:rsidRPr="004609B0">
              <w:rPr>
                <w:spacing w:val="-6"/>
                <w:sz w:val="16"/>
                <w:szCs w:val="16"/>
              </w:rPr>
              <w:t>;</w:t>
            </w:r>
          </w:p>
          <w:p w14:paraId="487C5616"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Vận dụng 02 tiêu chí phân loại xã và thôn đặc biệt khó khăn tương ứng với các hệ số tại khoản 1 Điều 4 Quyết định số 16/2026/QĐ-TTg. Ngoài ra, ngân sách tỉnh hỗ trợ phường</w:t>
            </w:r>
            <w:r w:rsidRPr="004609B0">
              <w:rPr>
                <w:rStyle w:val="FootnoteReference"/>
                <w:spacing w:val="-4"/>
                <w:sz w:val="16"/>
                <w:szCs w:val="16"/>
              </w:rPr>
              <w:footnoteReference w:id="1"/>
            </w:r>
            <w:r w:rsidRPr="004609B0">
              <w:rPr>
                <w:spacing w:val="-4"/>
                <w:sz w:val="16"/>
                <w:szCs w:val="16"/>
              </w:rPr>
              <w:t xml:space="preserve"> với mức 12,5 điểm để thực hiện mục tiêu giảm nghèo (</w:t>
            </w:r>
            <w:r w:rsidRPr="004609B0">
              <w:rPr>
                <w:i/>
                <w:iCs/>
                <w:spacing w:val="-2"/>
                <w:sz w:val="16"/>
                <w:szCs w:val="16"/>
              </w:rPr>
              <w:t>bằng 50% mức điểm của xã bình thường; tập trung 05/10 nội dung thuộc Hợp phần I gồm: Phát triển kinh tế nông thôn; phát triển nguồn nhân lực và hỗ trợ tạo việc làm; hành chính công và bình đẳng giới; tăng cường vai trò Mặt trận Tổ quốc và các đoàn thể; nâng cao năng lực, giám sát, đánh giá);</w:t>
            </w:r>
          </w:p>
          <w:p w14:paraId="64FF71FE" w14:textId="77777777" w:rsidR="004609B0" w:rsidRPr="004609B0" w:rsidRDefault="004609B0" w:rsidP="004609B0">
            <w:pPr>
              <w:pStyle w:val="ColorfulList-Accent11"/>
              <w:spacing w:before="120" w:after="0"/>
              <w:ind w:left="0"/>
              <w:contextualSpacing w:val="0"/>
              <w:jc w:val="both"/>
              <w:rPr>
                <w:sz w:val="16"/>
                <w:szCs w:val="16"/>
              </w:rPr>
            </w:pPr>
            <w:r w:rsidRPr="004609B0">
              <w:rPr>
                <w:sz w:val="16"/>
                <w:szCs w:val="16"/>
              </w:rPr>
              <w:t>+ Bổ sung tiêu chí mục tiêu xây dựng nông thôn mới</w:t>
            </w:r>
            <w:r w:rsidRPr="004609B0">
              <w:rPr>
                <w:rStyle w:val="FootnoteReference"/>
                <w:sz w:val="16"/>
                <w:szCs w:val="16"/>
              </w:rPr>
              <w:footnoteReference w:id="2"/>
            </w:r>
            <w:r w:rsidRPr="004609B0">
              <w:rPr>
                <w:sz w:val="16"/>
                <w:szCs w:val="16"/>
              </w:rPr>
              <w:t xml:space="preserve">: </w:t>
            </w:r>
            <w:r w:rsidRPr="004609B0">
              <w:rPr>
                <w:i/>
                <w:iCs/>
                <w:sz w:val="16"/>
                <w:szCs w:val="16"/>
              </w:rPr>
              <w:t>“xã có mục tiêu đạt nông thôn mới hiện đại”</w:t>
            </w:r>
            <w:r w:rsidRPr="004609B0">
              <w:rPr>
                <w:sz w:val="16"/>
                <w:szCs w:val="16"/>
              </w:rPr>
              <w:t xml:space="preserve"> có mức điểm bằng với mức điểm cao nhất của điểm theo phân loại xã (50 điểm); điểm theo mục tiêu của xã đối với “</w:t>
            </w:r>
            <w:r w:rsidRPr="004609B0">
              <w:rPr>
                <w:i/>
                <w:iCs/>
                <w:sz w:val="16"/>
                <w:szCs w:val="16"/>
              </w:rPr>
              <w:t>xã có mục tiêu đạt chuẩn nông thôn mới”</w:t>
            </w:r>
            <w:r w:rsidRPr="004609B0">
              <w:rPr>
                <w:sz w:val="16"/>
                <w:szCs w:val="16"/>
              </w:rPr>
              <w:t xml:space="preserve"> bằng với mức điểm cao thứ hai của điểm theo phân loại cấp xã (40 điểm). </w:t>
            </w:r>
          </w:p>
          <w:p w14:paraId="36C4FB9C"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Các Sở, ngành được hỗ trợ để thực hiện chức năng quản lý, thực hiện Chương trình theo phân công và thực hiện các mục tiêu để tỉnh Khánh Hòa hoàn thành nhiệm vụ xây dựng nông thôn mới</w:t>
            </w:r>
            <w:r w:rsidRPr="004609B0">
              <w:rPr>
                <w:rStyle w:val="FootnoteReference"/>
                <w:spacing w:val="-4"/>
                <w:sz w:val="16"/>
                <w:szCs w:val="16"/>
              </w:rPr>
              <w:footnoteReference w:id="3"/>
            </w:r>
            <w:r w:rsidRPr="004609B0">
              <w:rPr>
                <w:spacing w:val="-4"/>
                <w:sz w:val="16"/>
                <w:szCs w:val="16"/>
              </w:rPr>
              <w:t>.</w:t>
            </w:r>
          </w:p>
          <w:p w14:paraId="3DF55D73"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b) Quy định nguyên tắc, tiêu chí đối ứng vốn ngân sách cấp xã:</w:t>
            </w:r>
          </w:p>
          <w:p w14:paraId="090ECD16"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Các xã đối ứng theo tỷ lệ % tổng vốn ngân sách Trung ương và ngân sách cấp tỉnh được hỗ trợ. Mức tính toán bằng tỷ lệ đối ứng cơ sở (15%) và các tiêu chí giảm trừ đối ứng, cụ thể:</w:t>
            </w:r>
          </w:p>
          <w:p w14:paraId="17DE8356" w14:textId="77777777" w:rsidR="004609B0" w:rsidRPr="004609B0" w:rsidRDefault="004609B0" w:rsidP="004609B0">
            <w:pPr>
              <w:pStyle w:val="ColorfulList-Accent11"/>
              <w:spacing w:before="120" w:after="0"/>
              <w:ind w:left="0"/>
              <w:contextualSpacing w:val="0"/>
              <w:jc w:val="both"/>
              <w:rPr>
                <w:spacing w:val="-10"/>
                <w:sz w:val="16"/>
                <w:szCs w:val="16"/>
              </w:rPr>
            </w:pPr>
            <w:r w:rsidRPr="004609B0">
              <w:rPr>
                <w:spacing w:val="-10"/>
                <w:sz w:val="16"/>
                <w:szCs w:val="16"/>
              </w:rPr>
              <w:t>- Các xã có tỷ lệ nghèo đa chiều càng cao thì được giảm trừ mức đối ứng càng lớn;</w:t>
            </w:r>
          </w:p>
          <w:p w14:paraId="4E613283"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Các xã có tỷ lệ % dân tộc thiểu số càng cao thì được giảm trừ mức đối ứng càng lớn;</w:t>
            </w:r>
          </w:p>
          <w:p w14:paraId="01DBB53E"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Không sử dụng tiêu chí tỷ lệ số bổ sung cân đối/tổng chi cân đối ngân sách địa phương như giải trình tại mục a nói trên;</w:t>
            </w:r>
          </w:p>
          <w:p w14:paraId="64C4C358" w14:textId="77777777" w:rsidR="004609B0" w:rsidRPr="004609B0" w:rsidRDefault="004609B0" w:rsidP="004609B0">
            <w:pPr>
              <w:pStyle w:val="ColorfulList-Accent11"/>
              <w:spacing w:before="120" w:after="0"/>
              <w:ind w:left="0"/>
              <w:contextualSpacing w:val="0"/>
              <w:jc w:val="both"/>
              <w:rPr>
                <w:spacing w:val="-4"/>
                <w:sz w:val="16"/>
                <w:szCs w:val="16"/>
              </w:rPr>
            </w:pPr>
            <w:r w:rsidRPr="004609B0">
              <w:rPr>
                <w:spacing w:val="-4"/>
                <w:sz w:val="16"/>
                <w:szCs w:val="16"/>
              </w:rPr>
              <w:t xml:space="preserve">- Không sử dụng tiêu chí quy mô số thôn </w:t>
            </w:r>
            <w:r w:rsidRPr="004609B0">
              <w:rPr>
                <w:color w:val="000000" w:themeColor="text1"/>
                <w:sz w:val="16"/>
                <w:szCs w:val="16"/>
              </w:rPr>
              <w:t>vì các xã, phường hiện đang tiến hành sáp nhập thôn, tổ dân phố.</w:t>
            </w:r>
          </w:p>
          <w:p w14:paraId="521E4580" w14:textId="133EF84B" w:rsidR="009360CD" w:rsidRPr="00045E7C" w:rsidRDefault="009360CD" w:rsidP="0009055A">
            <w:pPr>
              <w:widowControl w:val="0"/>
              <w:spacing w:after="0" w:line="340" w:lineRule="exact"/>
              <w:jc w:val="both"/>
              <w:rPr>
                <w:sz w:val="24"/>
              </w:rPr>
            </w:pPr>
          </w:p>
        </w:tc>
      </w:tr>
      <w:tr w:rsidR="004929F5" w:rsidRPr="0020585A" w14:paraId="6073E664" w14:textId="77777777" w:rsidTr="00E80EBD">
        <w:trPr>
          <w:trHeight w:val="470"/>
        </w:trPr>
        <w:tc>
          <w:tcPr>
            <w:tcW w:w="1492" w:type="pct"/>
          </w:tcPr>
          <w:p w14:paraId="5ED20508" w14:textId="77777777" w:rsidR="003814A5" w:rsidRPr="00B65355" w:rsidRDefault="003814A5" w:rsidP="00B65355">
            <w:pPr>
              <w:spacing w:before="120"/>
              <w:jc w:val="both"/>
              <w:rPr>
                <w:b/>
                <w:bCs/>
                <w:iCs/>
                <w:sz w:val="24"/>
              </w:rPr>
            </w:pPr>
            <w:bookmarkStart w:id="6" w:name="dieu_5"/>
            <w:r w:rsidRPr="00B65355">
              <w:rPr>
                <w:b/>
                <w:bCs/>
                <w:iCs/>
                <w:sz w:val="24"/>
              </w:rPr>
              <w:lastRenderedPageBreak/>
              <w:t>Điều 5. Tiêu chí phân bổ vốn ngân sách trung ương cho các bộ, cơ quan trung ương</w:t>
            </w:r>
            <w:bookmarkEnd w:id="6"/>
          </w:p>
          <w:p w14:paraId="3A17F0B4" w14:textId="77777777" w:rsidR="003814A5" w:rsidRPr="00B65355" w:rsidRDefault="003814A5" w:rsidP="00B65355">
            <w:pPr>
              <w:spacing w:before="120"/>
              <w:jc w:val="both"/>
              <w:rPr>
                <w:iCs/>
                <w:sz w:val="24"/>
              </w:rPr>
            </w:pPr>
            <w:r w:rsidRPr="00B65355">
              <w:rPr>
                <w:iCs/>
                <w:sz w:val="24"/>
              </w:rPr>
              <w:t xml:space="preserve">1. Vốn ngân sách trung ương bố trí cho bộ, cơ quan trung ương để thực hiện hiện </w:t>
            </w:r>
            <w:r w:rsidRPr="00B65355">
              <w:rPr>
                <w:iCs/>
                <w:sz w:val="24"/>
              </w:rPr>
              <w:lastRenderedPageBreak/>
              <w:t>Chương trình được xác định căn cứ các tiêu chí sau:</w:t>
            </w:r>
          </w:p>
          <w:p w14:paraId="4379F957" w14:textId="77777777" w:rsidR="003814A5" w:rsidRPr="00B65355" w:rsidRDefault="003814A5" w:rsidP="00B65355">
            <w:pPr>
              <w:spacing w:before="120"/>
              <w:jc w:val="both"/>
              <w:rPr>
                <w:iCs/>
                <w:sz w:val="24"/>
              </w:rPr>
            </w:pPr>
            <w:r w:rsidRPr="00B65355">
              <w:rPr>
                <w:iCs/>
                <w:sz w:val="24"/>
              </w:rPr>
              <w:t>a) Nhiệm vụ của Chương trình do bộ, cơ quan trung ương được giao chủ trì thực hiện theo quyết định của cấp có thẩm quyền phê duyệt; ưu tiên bố trí vốn cho các dự án dở dang từ giai đoạn 2021 - 2025 của Bộ Giáo dục và Đào tạo để hoàn thành trong giai đoạn 2026 - 2030 theo quy định;</w:t>
            </w:r>
          </w:p>
          <w:p w14:paraId="395F512D" w14:textId="77777777" w:rsidR="003814A5" w:rsidRPr="00B65355" w:rsidRDefault="003814A5" w:rsidP="00B65355">
            <w:pPr>
              <w:spacing w:before="120"/>
              <w:jc w:val="both"/>
              <w:rPr>
                <w:iCs/>
                <w:sz w:val="24"/>
              </w:rPr>
            </w:pPr>
            <w:r w:rsidRPr="00B65355">
              <w:rPr>
                <w:iCs/>
                <w:sz w:val="24"/>
              </w:rPr>
              <w:t>b) Khối lượng nhiệm vụ, tiến độ thực hiện và nhu cầu vốn để thực hiện nhiệm vụ của Chương trình theo kế hoạch đầu tư công trung hạn, hằng năm và dự toán ngân sách trung ương hằng năm được cấp có thẩm quyền phê duyệt hoặc được bổ sung, điều chỉnh theo quy định của pháp luật;</w:t>
            </w:r>
          </w:p>
          <w:p w14:paraId="18BA0BA2" w14:textId="77777777" w:rsidR="003814A5" w:rsidRPr="00B65355" w:rsidRDefault="003814A5" w:rsidP="00B65355">
            <w:pPr>
              <w:spacing w:before="120"/>
              <w:jc w:val="both"/>
              <w:rPr>
                <w:iCs/>
                <w:sz w:val="24"/>
              </w:rPr>
            </w:pPr>
            <w:r w:rsidRPr="00B65355">
              <w:rPr>
                <w:iCs/>
                <w:sz w:val="24"/>
              </w:rPr>
              <w:t>c) Nội dung, tính chất và phạm vi của nhiệm vụ phù hợp với chức năng nhiệm vụ, khả năng thực hiện của bộ, cơ quan trung ương; bảo đảm không trùng lặp về nội dung chi và đối tượng thụ hưởng với nhiệm vụ đã phân cấp cho địa phương, nhiệm vụ thuộc các chương trình mục tiêu quốc gia, các chương trình, dự án khác hoặc nhiệm vụ chi khác đã được bố trí kinh phí trong dự toán ngân sách nhà nước hằng năm của bộ, cơ quan trung ương;</w:t>
            </w:r>
          </w:p>
          <w:p w14:paraId="345D08FD" w14:textId="77777777" w:rsidR="003814A5" w:rsidRPr="00B65355" w:rsidRDefault="003814A5" w:rsidP="00B65355">
            <w:pPr>
              <w:spacing w:before="120"/>
              <w:jc w:val="both"/>
              <w:rPr>
                <w:iCs/>
                <w:sz w:val="24"/>
              </w:rPr>
            </w:pPr>
            <w:r w:rsidRPr="00B65355">
              <w:rPr>
                <w:iCs/>
                <w:sz w:val="24"/>
              </w:rPr>
              <w:t>d) Kết quả thực hiện nhiệm vụ và kết quả giải ngân vốn của bộ, cơ quan trung ương trong giai đoạn 2021 - 2025 hoặc các năm trước liền kề.</w:t>
            </w:r>
          </w:p>
          <w:p w14:paraId="702EA228" w14:textId="77777777" w:rsidR="003814A5" w:rsidRPr="00B65355" w:rsidRDefault="003814A5" w:rsidP="00B65355">
            <w:pPr>
              <w:spacing w:before="120"/>
              <w:jc w:val="both"/>
              <w:rPr>
                <w:iCs/>
                <w:sz w:val="24"/>
              </w:rPr>
            </w:pPr>
            <w:r w:rsidRPr="00B65355">
              <w:rPr>
                <w:iCs/>
                <w:sz w:val="24"/>
              </w:rPr>
              <w:t xml:space="preserve">2. Trên cơ sở các tiêu chí quy định tại khoản 1 Điều này, Bộ Nông nghiệp và Môi </w:t>
            </w:r>
            <w:r w:rsidRPr="00B65355">
              <w:rPr>
                <w:iCs/>
                <w:sz w:val="24"/>
              </w:rPr>
              <w:lastRenderedPageBreak/>
              <w:t>trường chủ trì tổng hợp, đề xuất phương án phân bổ cụ thể kế hoạch đầu tư công và dự toán chi ngân sách trung ương để thực hiện Chương trình trung hạn giai đoạn 2026 - 2030 và hằng năm, gửi Bộ Tài chính tổng hợp, trình cấp có thẩm quyền xem xét, quyết định theo quy định.</w:t>
            </w:r>
          </w:p>
          <w:p w14:paraId="0D6BDF7D" w14:textId="245B54D4" w:rsidR="004929F5" w:rsidRPr="00B65355" w:rsidRDefault="004929F5" w:rsidP="00B65355">
            <w:pPr>
              <w:spacing w:before="120"/>
              <w:jc w:val="both"/>
              <w:rPr>
                <w:iCs/>
                <w:sz w:val="24"/>
              </w:rPr>
            </w:pPr>
          </w:p>
        </w:tc>
        <w:tc>
          <w:tcPr>
            <w:tcW w:w="1521" w:type="pct"/>
          </w:tcPr>
          <w:p w14:paraId="31DABE9C" w14:textId="77777777" w:rsidR="003752F8" w:rsidRPr="003752F8" w:rsidRDefault="003752F8" w:rsidP="003752F8">
            <w:pPr>
              <w:spacing w:before="120"/>
              <w:jc w:val="both"/>
              <w:rPr>
                <w:b/>
                <w:bCs/>
                <w:iCs/>
                <w:sz w:val="22"/>
                <w:szCs w:val="18"/>
              </w:rPr>
            </w:pPr>
            <w:r w:rsidRPr="003752F8">
              <w:rPr>
                <w:b/>
                <w:bCs/>
                <w:iCs/>
                <w:sz w:val="22"/>
                <w:szCs w:val="18"/>
              </w:rPr>
              <w:lastRenderedPageBreak/>
              <w:t>Điều 6. Tiêu chí phân bổ ngân sách cho các Sở, ngành cấp tỉnh</w:t>
            </w:r>
          </w:p>
          <w:p w14:paraId="2FCF2E88" w14:textId="77777777" w:rsidR="003752F8" w:rsidRPr="003752F8" w:rsidRDefault="003752F8" w:rsidP="003752F8">
            <w:pPr>
              <w:spacing w:before="120"/>
              <w:jc w:val="both"/>
              <w:rPr>
                <w:iCs/>
                <w:sz w:val="22"/>
                <w:szCs w:val="18"/>
              </w:rPr>
            </w:pPr>
            <w:r w:rsidRPr="003752F8">
              <w:rPr>
                <w:iCs/>
                <w:sz w:val="22"/>
                <w:szCs w:val="18"/>
              </w:rPr>
              <w:t>1. Vốn ngân sách tỉnh bố trí cho Sở, ngành để thực hiện Chương trình được xác định căn cứ các tiêu chí sau:</w:t>
            </w:r>
          </w:p>
          <w:p w14:paraId="3A38E94E" w14:textId="77777777" w:rsidR="003752F8" w:rsidRPr="003752F8" w:rsidRDefault="003752F8" w:rsidP="003752F8">
            <w:pPr>
              <w:spacing w:before="120"/>
              <w:jc w:val="both"/>
              <w:rPr>
                <w:iCs/>
                <w:sz w:val="22"/>
                <w:szCs w:val="18"/>
              </w:rPr>
            </w:pPr>
            <w:r w:rsidRPr="003752F8">
              <w:rPr>
                <w:iCs/>
                <w:sz w:val="22"/>
                <w:szCs w:val="18"/>
              </w:rPr>
              <w:lastRenderedPageBreak/>
              <w:t>a) Nhiệm vụ, nội dung của Chương trình do Sở, ngành cấp tỉnh được giao chủ trì thực hiện theo quyết định, phân công của cấp có thẩm quyền;</w:t>
            </w:r>
          </w:p>
          <w:p w14:paraId="345B1D45" w14:textId="77777777" w:rsidR="003752F8" w:rsidRPr="003752F8" w:rsidRDefault="003752F8" w:rsidP="003752F8">
            <w:pPr>
              <w:spacing w:before="120"/>
              <w:jc w:val="both"/>
              <w:rPr>
                <w:iCs/>
                <w:sz w:val="22"/>
                <w:szCs w:val="18"/>
              </w:rPr>
            </w:pPr>
            <w:r w:rsidRPr="003752F8">
              <w:rPr>
                <w:iCs/>
                <w:sz w:val="22"/>
                <w:szCs w:val="18"/>
              </w:rPr>
              <w:t>b) Khối lượng nhiệm vụ, tiến độ thực hiện và nhu cầu vốn để thực hiện nhiệm vụ của Chương trình theo kế hoạch đầu tư công trung hạn, hằng năm và dự toán ngân sách hằng năm được cấp có thẩm quyền phê duyệt hoặc được bổ sung, điều chỉnh theo quy định của pháp luật;</w:t>
            </w:r>
          </w:p>
          <w:p w14:paraId="267EA1EE" w14:textId="77777777" w:rsidR="003752F8" w:rsidRPr="003752F8" w:rsidRDefault="003752F8" w:rsidP="003752F8">
            <w:pPr>
              <w:spacing w:before="120"/>
              <w:jc w:val="both"/>
              <w:rPr>
                <w:iCs/>
                <w:sz w:val="22"/>
                <w:szCs w:val="18"/>
              </w:rPr>
            </w:pPr>
            <w:r w:rsidRPr="003752F8">
              <w:rPr>
                <w:iCs/>
                <w:sz w:val="22"/>
                <w:szCs w:val="18"/>
              </w:rPr>
              <w:t>c) Nội dung, tính chất và phạm vi của nhiệm vụ phù hợp với chức năng nhiệm vụ, khả năng thực hiện của Sở, ngành; bảo đảm không trùng lặp về nội dung chi và đối tượng thụ hưởng với nhiệm vụ thuộc các chương trình mục tiêu quốc gia, các chương trình, dự án khác hoặc nhiệm vụ chi khác đã được bố trí kinh phí trong dự toán ngân sách nhà nước hằng năm của Sở, ngành;</w:t>
            </w:r>
          </w:p>
          <w:p w14:paraId="6316F456" w14:textId="77777777" w:rsidR="003752F8" w:rsidRPr="003752F8" w:rsidRDefault="003752F8" w:rsidP="003752F8">
            <w:pPr>
              <w:spacing w:before="120"/>
              <w:jc w:val="both"/>
              <w:rPr>
                <w:iCs/>
                <w:sz w:val="22"/>
                <w:szCs w:val="18"/>
              </w:rPr>
            </w:pPr>
            <w:r w:rsidRPr="003752F8">
              <w:rPr>
                <w:iCs/>
                <w:sz w:val="22"/>
                <w:szCs w:val="18"/>
              </w:rPr>
              <w:t>d) Kết quả thực hiện nhiệm vụ và kết quả giải ngân vốn của Sở, ngành các năm trước liền kề.</w:t>
            </w:r>
          </w:p>
          <w:p w14:paraId="02A86F06" w14:textId="77777777" w:rsidR="003752F8" w:rsidRPr="003752F8" w:rsidRDefault="003752F8" w:rsidP="003752F8">
            <w:pPr>
              <w:spacing w:before="120"/>
              <w:jc w:val="both"/>
              <w:rPr>
                <w:iCs/>
                <w:sz w:val="22"/>
                <w:szCs w:val="18"/>
              </w:rPr>
            </w:pPr>
            <w:r w:rsidRPr="003752F8">
              <w:rPr>
                <w:iCs/>
                <w:sz w:val="22"/>
                <w:szCs w:val="18"/>
              </w:rPr>
              <w:t xml:space="preserve">2. Trên cơ sở các tiêu chí quy định tại khoản 1 Điều này, UBND </w:t>
            </w:r>
            <w:r w:rsidRPr="003752F8">
              <w:rPr>
                <w:iCs/>
                <w:color w:val="000000" w:themeColor="text1"/>
                <w:sz w:val="22"/>
                <w:szCs w:val="18"/>
              </w:rPr>
              <w:t>tỉnh ban hành Phương án phân bổ</w:t>
            </w:r>
            <w:r w:rsidRPr="003752F8">
              <w:rPr>
                <w:iCs/>
                <w:color w:val="C00000"/>
                <w:sz w:val="22"/>
                <w:szCs w:val="18"/>
              </w:rPr>
              <w:t xml:space="preserve"> </w:t>
            </w:r>
            <w:r w:rsidRPr="003752F8">
              <w:rPr>
                <w:iCs/>
                <w:sz w:val="22"/>
                <w:szCs w:val="18"/>
              </w:rPr>
              <w:t>cụ thể kế hoạch đầu tư công và dự toán chi ngân sách tỉnh để thực hiện Chương trình trung hạn giai đoạn 2026-2030 và hằng năm.</w:t>
            </w:r>
          </w:p>
          <w:p w14:paraId="7E69843D" w14:textId="77777777" w:rsidR="004929F5" w:rsidRPr="00B65355" w:rsidRDefault="004929F5" w:rsidP="00DC6C61">
            <w:pPr>
              <w:rPr>
                <w:b/>
                <w:bCs/>
                <w:iCs/>
                <w:spacing w:val="-6"/>
                <w:sz w:val="24"/>
              </w:rPr>
            </w:pPr>
          </w:p>
        </w:tc>
        <w:tc>
          <w:tcPr>
            <w:tcW w:w="1987" w:type="pct"/>
          </w:tcPr>
          <w:p w14:paraId="31032374" w14:textId="529537D3" w:rsidR="004929F5" w:rsidRPr="00B65355" w:rsidRDefault="0036487F" w:rsidP="00E80EBD">
            <w:pPr>
              <w:widowControl w:val="0"/>
              <w:spacing w:before="120" w:line="340" w:lineRule="exact"/>
              <w:jc w:val="both"/>
              <w:rPr>
                <w:sz w:val="24"/>
              </w:rPr>
            </w:pPr>
            <w:r w:rsidRPr="00B65355">
              <w:rPr>
                <w:sz w:val="24"/>
              </w:rPr>
              <w:lastRenderedPageBreak/>
              <w:t>Phù hợp với quy định tại Quyết định số 16/2026/QĐ-TTg</w:t>
            </w:r>
            <w:r w:rsidR="003752F8">
              <w:rPr>
                <w:sz w:val="24"/>
              </w:rPr>
              <w:t>. Các Sở, ngàng dùng vốn ngân sách tỉnh để thực hiện các nhiệm vụ được giao, bao gồm cả nhiệm vụ để tỉnh Khánh Hòa là thành phố trực thuộc Trung ương quy định tại điểm c khoản 3 Điều 7 Quyết định số 16/2026/QĐ-</w:t>
            </w:r>
            <w:r w:rsidR="003752F8">
              <w:rPr>
                <w:sz w:val="24"/>
              </w:rPr>
              <w:lastRenderedPageBreak/>
              <w:t>TTg</w:t>
            </w:r>
          </w:p>
        </w:tc>
      </w:tr>
      <w:tr w:rsidR="004929F5" w:rsidRPr="0020585A" w14:paraId="79A515E9" w14:textId="77777777" w:rsidTr="00E80EBD">
        <w:trPr>
          <w:trHeight w:val="470"/>
        </w:trPr>
        <w:tc>
          <w:tcPr>
            <w:tcW w:w="1492" w:type="pct"/>
          </w:tcPr>
          <w:p w14:paraId="49598EFA" w14:textId="77777777" w:rsidR="00F16F41" w:rsidRPr="00B65355" w:rsidRDefault="00F16F41" w:rsidP="00F16F41">
            <w:pPr>
              <w:widowControl w:val="0"/>
              <w:spacing w:before="120" w:line="340" w:lineRule="exact"/>
              <w:jc w:val="both"/>
              <w:rPr>
                <w:b/>
                <w:sz w:val="24"/>
              </w:rPr>
            </w:pPr>
            <w:bookmarkStart w:id="7" w:name="dieu_6"/>
            <w:r w:rsidRPr="00B65355">
              <w:rPr>
                <w:b/>
                <w:bCs/>
                <w:sz w:val="24"/>
              </w:rPr>
              <w:lastRenderedPageBreak/>
              <w:t>Điều 6. Định mức phân bổ vốn ngân sách trung ương</w:t>
            </w:r>
            <w:bookmarkEnd w:id="7"/>
          </w:p>
          <w:p w14:paraId="0BCEEE15" w14:textId="77777777" w:rsidR="00F16F41" w:rsidRPr="00B65355" w:rsidRDefault="00F16F41" w:rsidP="00F16F41">
            <w:pPr>
              <w:widowControl w:val="0"/>
              <w:spacing w:before="120" w:line="340" w:lineRule="exact"/>
              <w:jc w:val="both"/>
              <w:rPr>
                <w:bCs/>
                <w:sz w:val="24"/>
              </w:rPr>
            </w:pPr>
            <w:r w:rsidRPr="00B65355">
              <w:rPr>
                <w:bCs/>
                <w:sz w:val="24"/>
              </w:rPr>
              <w:t>1. Định mức phân bổ vốn ngân sách trung ương cho các bộ, cơ quan trung ương và địa phương</w:t>
            </w:r>
          </w:p>
          <w:p w14:paraId="1C904644" w14:textId="77777777" w:rsidR="00F16F41" w:rsidRPr="00B65355" w:rsidRDefault="00F16F41" w:rsidP="00F16F41">
            <w:pPr>
              <w:widowControl w:val="0"/>
              <w:spacing w:before="120" w:line="340" w:lineRule="exact"/>
              <w:jc w:val="both"/>
              <w:rPr>
                <w:bCs/>
                <w:sz w:val="24"/>
              </w:rPr>
            </w:pPr>
            <w:r w:rsidRPr="00B65355">
              <w:rPr>
                <w:bCs/>
                <w:sz w:val="24"/>
              </w:rPr>
              <w:t>Căn cứ vào tổng mức vốn ngân sách trung ương của Chương trình được cấp có thẩm quyền giao và các nguyên tắc, tiêu chí phân bổ được quy định tại Quyết định này để phân bổ cho các bộ, cơ quan trung ương và địa phương để thực hiện các mục tiêu, nhiệm vụ của Chương trình;</w:t>
            </w:r>
          </w:p>
          <w:p w14:paraId="65E45FBD" w14:textId="77777777" w:rsidR="00F16F41" w:rsidRPr="00B65355" w:rsidRDefault="00F16F41" w:rsidP="00F16F41">
            <w:pPr>
              <w:widowControl w:val="0"/>
              <w:spacing w:before="120" w:line="340" w:lineRule="exact"/>
              <w:jc w:val="both"/>
              <w:rPr>
                <w:bCs/>
                <w:sz w:val="24"/>
              </w:rPr>
            </w:pPr>
            <w:r w:rsidRPr="00B65355">
              <w:rPr>
                <w:bCs/>
                <w:sz w:val="24"/>
              </w:rPr>
              <w:t>2. Định mức phân bổ vốn ngân sách trung ương tại các bộ, cơ quan trung ương</w:t>
            </w:r>
          </w:p>
          <w:p w14:paraId="0539C8FB" w14:textId="77777777" w:rsidR="00F16F41" w:rsidRPr="00B65355" w:rsidRDefault="00F16F41" w:rsidP="00F16F41">
            <w:pPr>
              <w:widowControl w:val="0"/>
              <w:spacing w:before="120" w:line="340" w:lineRule="exact"/>
              <w:jc w:val="both"/>
              <w:rPr>
                <w:bCs/>
                <w:sz w:val="24"/>
              </w:rPr>
            </w:pPr>
            <w:r w:rsidRPr="00B65355">
              <w:rPr>
                <w:bCs/>
                <w:sz w:val="24"/>
              </w:rPr>
              <w:t xml:space="preserve">Căn cứ tổng dự toán, kế hoạch vốn ngân sách trung ương thực hiện Chương trình được Thủ tướng Chính phủ giao, các bộ, cơ quan trung ương phân bổ cho các đơn vị sử dụng ngân sách nhà nước để thực </w:t>
            </w:r>
            <w:r w:rsidRPr="00B65355">
              <w:rPr>
                <w:bCs/>
                <w:sz w:val="24"/>
              </w:rPr>
              <w:lastRenderedPageBreak/>
              <w:t>hiện nhiệm vụ quản lý, chỉ đạo, hướng dẫn, tổ chức triển khai các nội dung của Chương trình cấp quốc gia, quy mô liên vùng, liên tỉnh, nhiệm vụ đặc thù, nhiệm vụ trọng yếu về quốc phòng, an ninh quốc gia và các nhiệm vụ được cấp có thẩm quyền giao; đảm bảo không trùng lặp nội dung chi, đối tượng thực hiện với các chương trình mục tiêu quốc gia, các chương trình, dự án và các nhiệm vụ chi khác.</w:t>
            </w:r>
          </w:p>
          <w:p w14:paraId="14DFE734" w14:textId="77777777" w:rsidR="00F16F41" w:rsidRPr="00B65355" w:rsidRDefault="00F16F41" w:rsidP="00F16F41">
            <w:pPr>
              <w:widowControl w:val="0"/>
              <w:spacing w:before="120" w:line="340" w:lineRule="exact"/>
              <w:jc w:val="both"/>
              <w:rPr>
                <w:bCs/>
                <w:sz w:val="24"/>
              </w:rPr>
            </w:pPr>
            <w:r w:rsidRPr="00B65355">
              <w:rPr>
                <w:bCs/>
                <w:sz w:val="24"/>
              </w:rPr>
              <w:t>3. Định mức phân bổ vốn ngân sách trung ương tại các địa phương</w:t>
            </w:r>
          </w:p>
          <w:p w14:paraId="111354A1" w14:textId="250A221F" w:rsidR="004929F5" w:rsidRPr="00B65355" w:rsidRDefault="00F16F41" w:rsidP="00A93B70">
            <w:pPr>
              <w:widowControl w:val="0"/>
              <w:spacing w:before="120" w:line="340" w:lineRule="exact"/>
              <w:jc w:val="both"/>
              <w:rPr>
                <w:bCs/>
                <w:sz w:val="24"/>
              </w:rPr>
            </w:pPr>
            <w:r w:rsidRPr="00B65355">
              <w:rPr>
                <w:bCs/>
                <w:sz w:val="24"/>
              </w:rPr>
              <w:t xml:space="preserve">Căn cứ tổng dự toán, kế hoạch vốn ngân sách trung ương thực hiện Chương trình được Thủ tướng Chính phủ giao; Nghị quyết của Hội đồng nhân dân cấp tỉnh quy định nguyên tắc, tiêu chí, định mức phân bổ ngân sách nhà nước của Chương trình và điều kiện thực tế của địa phương, Ủy ban nhân dân cấp tỉnh xây dựng phương án phân bổ vốn ngân sách trung ương và các nguồn lực lồng ghép cho cấp tỉnh, cấp xã để thực hiện các mục tiêu, nhiệm vụ của Chương trình trên địa bàn, trình Hội đồng nhân dân cùng cấp quyết định hoặc phân cấp cho Hội đồng nhân dân cấp xã quyết </w:t>
            </w:r>
            <w:r w:rsidRPr="00B65355">
              <w:rPr>
                <w:bCs/>
                <w:sz w:val="24"/>
              </w:rPr>
              <w:lastRenderedPageBreak/>
              <w:t>định phân bổ chi tiết nội dung, hoạt động, lĩnh vực chi, danh mục dự án đầu tư công của Chương trình trên địa bàn xã; bảo đảm ưu tiên phân bổ vốn ngân sách trung ương cho các xã, thôn đặc biệt khó khăn, vùng đồng bào DTTS&amp;MN, ATK, biên giới và hải đảo; không trùng lặp nội dung, đối tượng với các chương trình mục tiêu quốc gia, chương trình, dự án khác thực hiện trên cùng địa bàn.</w:t>
            </w:r>
          </w:p>
        </w:tc>
        <w:tc>
          <w:tcPr>
            <w:tcW w:w="1521" w:type="pct"/>
          </w:tcPr>
          <w:p w14:paraId="1E940BB5" w14:textId="77777777" w:rsidR="006F6707" w:rsidRPr="006F6707" w:rsidRDefault="006F6707" w:rsidP="006F6707">
            <w:pPr>
              <w:spacing w:before="120"/>
              <w:jc w:val="both"/>
              <w:rPr>
                <w:b/>
                <w:bCs/>
                <w:iCs/>
                <w:sz w:val="24"/>
                <w:szCs w:val="20"/>
              </w:rPr>
            </w:pPr>
            <w:r w:rsidRPr="006F6707">
              <w:rPr>
                <w:b/>
                <w:bCs/>
                <w:iCs/>
                <w:sz w:val="24"/>
                <w:szCs w:val="20"/>
              </w:rPr>
              <w:lastRenderedPageBreak/>
              <w:t>Điều 7. Định mức phân bổ vốn ngân sách Trung ương và ngân sách tỉnh</w:t>
            </w:r>
          </w:p>
          <w:p w14:paraId="3091EAE2" w14:textId="77777777" w:rsidR="006F6707" w:rsidRPr="006F6707" w:rsidRDefault="006F6707" w:rsidP="006F6707">
            <w:pPr>
              <w:spacing w:before="120"/>
              <w:jc w:val="both"/>
              <w:rPr>
                <w:iCs/>
                <w:sz w:val="24"/>
                <w:szCs w:val="20"/>
              </w:rPr>
            </w:pPr>
            <w:r w:rsidRPr="006F6707">
              <w:rPr>
                <w:iCs/>
                <w:sz w:val="24"/>
                <w:szCs w:val="20"/>
              </w:rPr>
              <w:t>Căn cứ vào tổng vốn ngân sách Trung ương phân bổ, nhu cầu của các Sở, ngành, địa phương và khả năng cân đối ngân sách tỉnh để phân bổ thực hiện Chương trình theo các nguyên tắc, tiêu chí được quy định tại Nghị quyết này.</w:t>
            </w:r>
          </w:p>
          <w:p w14:paraId="68ECA88E" w14:textId="77777777" w:rsidR="006F6707" w:rsidRPr="006F6707" w:rsidRDefault="006F6707" w:rsidP="006F6707">
            <w:pPr>
              <w:spacing w:before="120"/>
              <w:jc w:val="both"/>
              <w:rPr>
                <w:iCs/>
                <w:spacing w:val="-2"/>
                <w:sz w:val="24"/>
                <w:szCs w:val="20"/>
              </w:rPr>
            </w:pPr>
            <w:r w:rsidRPr="006F6707">
              <w:rPr>
                <w:iCs/>
                <w:spacing w:val="-2"/>
                <w:sz w:val="24"/>
                <w:szCs w:val="20"/>
              </w:rPr>
              <w:t xml:space="preserve">Phân cấp cho Hội đồng nhân dân cấp xã quyết định phân bổ chi tiết nội dung, hoạt động, lĩnh vực chi, danh mục dự án đầu tư công của Chương trình trên địa bàn cấp xã. </w:t>
            </w:r>
            <w:r w:rsidRPr="006F6707">
              <w:rPr>
                <w:iCs/>
                <w:color w:val="000000" w:themeColor="text1"/>
                <w:spacing w:val="-2"/>
                <w:sz w:val="24"/>
                <w:szCs w:val="20"/>
              </w:rPr>
              <w:t>Các nội dung, hoạt động, lĩnh vực chi thực hiện Chương trình trên địa bàn xã, phường, đặc khu trước khi được HĐND cấp xã phân bổ vốn phải được UBND tỉnh thông qua tại Kế hoạch triển khai Chương trình giai đoạn 05 năm.</w:t>
            </w:r>
          </w:p>
          <w:p w14:paraId="2DA25318" w14:textId="77777777" w:rsidR="004929F5" w:rsidRPr="00B65355" w:rsidRDefault="004929F5" w:rsidP="00DC6C61">
            <w:pPr>
              <w:rPr>
                <w:b/>
                <w:bCs/>
                <w:iCs/>
                <w:spacing w:val="-6"/>
                <w:sz w:val="24"/>
              </w:rPr>
            </w:pPr>
          </w:p>
        </w:tc>
        <w:tc>
          <w:tcPr>
            <w:tcW w:w="1987" w:type="pct"/>
          </w:tcPr>
          <w:p w14:paraId="53077D37" w14:textId="77777777" w:rsidR="004929F5" w:rsidRPr="00B65355" w:rsidRDefault="006C4D0E" w:rsidP="00E80EBD">
            <w:pPr>
              <w:widowControl w:val="0"/>
              <w:spacing w:before="120" w:line="340" w:lineRule="exact"/>
              <w:jc w:val="both"/>
              <w:rPr>
                <w:sz w:val="24"/>
              </w:rPr>
            </w:pPr>
            <w:r w:rsidRPr="00B65355">
              <w:rPr>
                <w:sz w:val="24"/>
              </w:rPr>
              <w:t>HĐND tỉnh phân cấp cho HĐND cấp xã  quyết định phân bổ chi tiết nội dung, hoạt động, lĩnh vực chi, danh mục dự án đầu tư công của Chương trình trên địa bàn xã, phường, đặc khu.</w:t>
            </w:r>
          </w:p>
          <w:p w14:paraId="475A98CF" w14:textId="62D5A0F7" w:rsidR="006C4D0E" w:rsidRPr="00B65355" w:rsidRDefault="006C4D0E" w:rsidP="00E80EBD">
            <w:pPr>
              <w:widowControl w:val="0"/>
              <w:spacing w:before="120" w:line="340" w:lineRule="exact"/>
              <w:jc w:val="both"/>
              <w:rPr>
                <w:sz w:val="24"/>
              </w:rPr>
            </w:pPr>
            <w:r w:rsidRPr="00B65355">
              <w:rPr>
                <w:sz w:val="24"/>
              </w:rPr>
              <w:t>Việc phân cấp nêu trên phù hợp với khoản 3 Điều 6 Quyết định số 16/2026/QĐ-TTg</w:t>
            </w:r>
            <w:r w:rsidR="00CC1B7F">
              <w:rPr>
                <w:sz w:val="24"/>
              </w:rPr>
              <w:t xml:space="preserve"> và chủ trương tại Thông báo số 209/TB-VPCP ngày 24/4/2026 của Văn phòng Chính phủ</w:t>
            </w:r>
            <w:r w:rsidRPr="00B65355">
              <w:rPr>
                <w:sz w:val="24"/>
              </w:rPr>
              <w:t xml:space="preserve">. </w:t>
            </w:r>
            <w:r w:rsidR="006F6707">
              <w:rPr>
                <w:sz w:val="24"/>
              </w:rPr>
              <w:t>Đồng thời, các nội dung trên cần được UBND tỉnh phê duyệt tại kế hoạch 05 năm theo quy định tại điểm b khoản 5 Điều 9 Quyết định số 16/2026/QĐ-TTg.</w:t>
            </w:r>
          </w:p>
        </w:tc>
      </w:tr>
      <w:tr w:rsidR="004929F5" w:rsidRPr="0020585A" w14:paraId="3658B22D" w14:textId="77777777" w:rsidTr="00E80EBD">
        <w:trPr>
          <w:trHeight w:val="470"/>
        </w:trPr>
        <w:tc>
          <w:tcPr>
            <w:tcW w:w="1492" w:type="pct"/>
          </w:tcPr>
          <w:p w14:paraId="0FD3415F" w14:textId="77777777" w:rsidR="0072039B" w:rsidRPr="00B65355" w:rsidRDefault="0072039B" w:rsidP="0072039B">
            <w:pPr>
              <w:widowControl w:val="0"/>
              <w:spacing w:before="120" w:line="340" w:lineRule="exact"/>
              <w:jc w:val="both"/>
              <w:rPr>
                <w:b/>
                <w:sz w:val="24"/>
              </w:rPr>
            </w:pPr>
            <w:bookmarkStart w:id="8" w:name="dieu_7"/>
            <w:r w:rsidRPr="00B65355">
              <w:rPr>
                <w:b/>
                <w:bCs/>
                <w:sz w:val="24"/>
              </w:rPr>
              <w:lastRenderedPageBreak/>
              <w:t>Điều 7. Nguyên tắc bố trí vốn đối ứng ngân sách của địa phương</w:t>
            </w:r>
            <w:bookmarkEnd w:id="8"/>
          </w:p>
          <w:p w14:paraId="367F874B" w14:textId="77777777" w:rsidR="0072039B" w:rsidRPr="00B65355" w:rsidRDefault="0072039B" w:rsidP="0072039B">
            <w:pPr>
              <w:widowControl w:val="0"/>
              <w:spacing w:before="120" w:line="340" w:lineRule="exact"/>
              <w:jc w:val="both"/>
              <w:rPr>
                <w:bCs/>
                <w:sz w:val="24"/>
              </w:rPr>
            </w:pPr>
            <w:r w:rsidRPr="00B65355">
              <w:rPr>
                <w:bCs/>
                <w:sz w:val="24"/>
              </w:rPr>
              <w:t>1. Tổng vốn đối ứng ngân sách của địa phương để thực hiện Chương trình giai đoạn 2026 - 2030 phải bảo đảm mức quy định tại </w:t>
            </w:r>
            <w:bookmarkStart w:id="9" w:name="dc_3"/>
            <w:r w:rsidRPr="00B65355">
              <w:rPr>
                <w:bCs/>
                <w:sz w:val="24"/>
              </w:rPr>
              <w:t>điểm a khoản 4 Điều 1 Nghị quyết số 257/2025/QH15</w:t>
            </w:r>
            <w:bookmarkEnd w:id="9"/>
            <w:r w:rsidRPr="00B65355">
              <w:rPr>
                <w:bCs/>
                <w:sz w:val="24"/>
              </w:rPr>
              <w:t> ngày 11 tháng 12 năm 2025 của Quốc hội phê duyệt chủ trương đầu tư Chương trình.</w:t>
            </w:r>
          </w:p>
          <w:p w14:paraId="55762169" w14:textId="77777777" w:rsidR="0072039B" w:rsidRPr="00B65355" w:rsidRDefault="0072039B" w:rsidP="0072039B">
            <w:pPr>
              <w:widowControl w:val="0"/>
              <w:spacing w:before="120" w:line="340" w:lineRule="exact"/>
              <w:jc w:val="both"/>
              <w:rPr>
                <w:bCs/>
                <w:sz w:val="24"/>
              </w:rPr>
            </w:pPr>
            <w:r w:rsidRPr="00B65355">
              <w:rPr>
                <w:bCs/>
                <w:sz w:val="24"/>
              </w:rPr>
              <w:t>2. Địa phương nhận hỗ trợ từ ngân sách trung ương có trách nhiệm bố trí ngân sách địa phương giai đoạn 5 năm, cân đối ngân sách địa phương hằng năm để thực hiện đầy đủ các mục tiêu, nhiệm vụ của Chương trình, bảo đảm không thấp hơn tỷ lệ vốn đối ứng theo quy định tại </w:t>
            </w:r>
            <w:bookmarkStart w:id="10" w:name="tc_1"/>
            <w:r w:rsidRPr="00B65355">
              <w:rPr>
                <w:bCs/>
                <w:sz w:val="24"/>
              </w:rPr>
              <w:t>Điều 8 của Quyết định này</w:t>
            </w:r>
            <w:bookmarkEnd w:id="10"/>
            <w:r w:rsidRPr="00B65355">
              <w:rPr>
                <w:bCs/>
                <w:sz w:val="24"/>
              </w:rPr>
              <w:t xml:space="preserve">. Địa phương không nhận </w:t>
            </w:r>
            <w:r w:rsidRPr="00B65355">
              <w:rPr>
                <w:bCs/>
                <w:sz w:val="24"/>
              </w:rPr>
              <w:lastRenderedPageBreak/>
              <w:t>hỗ trợ từ ngân sách trung ương có trách nhiệm bố trí ngân sách địa phương và các nguồn hợp pháp khác để thực hiện Chương trình trên địa bàn, bảo đảm hoàn thành các mục tiêu, nhiệm vụ của Chương trình được giao.</w:t>
            </w:r>
          </w:p>
          <w:p w14:paraId="2FEC98D4" w14:textId="77777777" w:rsidR="0072039B" w:rsidRPr="00B65355" w:rsidRDefault="0072039B" w:rsidP="0072039B">
            <w:pPr>
              <w:widowControl w:val="0"/>
              <w:spacing w:before="120" w:line="340" w:lineRule="exact"/>
              <w:jc w:val="both"/>
              <w:rPr>
                <w:bCs/>
                <w:sz w:val="24"/>
              </w:rPr>
            </w:pPr>
            <w:r w:rsidRPr="00B65355">
              <w:rPr>
                <w:bCs/>
                <w:sz w:val="24"/>
              </w:rPr>
              <w:t>3. Địa phương có trách nhiệm bố trí vốn ngân sách địa phương và huy động các nguồn lực hợp pháp khác để thực hiện các nội dung của Chương trình không sử dụng vốn ngân sách trung ương, bao gồm:</w:t>
            </w:r>
          </w:p>
          <w:p w14:paraId="22AFD522" w14:textId="77777777" w:rsidR="0072039B" w:rsidRPr="00B65355" w:rsidRDefault="0072039B" w:rsidP="0072039B">
            <w:pPr>
              <w:widowControl w:val="0"/>
              <w:spacing w:before="120" w:line="340" w:lineRule="exact"/>
              <w:jc w:val="both"/>
              <w:rPr>
                <w:bCs/>
                <w:sz w:val="24"/>
              </w:rPr>
            </w:pPr>
            <w:r w:rsidRPr="00B65355">
              <w:rPr>
                <w:bCs/>
                <w:sz w:val="24"/>
              </w:rPr>
              <w:t>a) Hỗ trợ phường thực hiện các chính sách giảm nghèo và chính sách hỗ trợ vùng đồng bào DTTS&amp;MN; ưu tiên hỗ trợ phường khu vực III, thôn đặc biệt khó khăn thuộc phường vùng đồng bào DTTS&amp;MN thoát khỏi tình trạng đặc biệt khó khăn; thực hiện xây dựng nông thôn mới ở phường theo quy định tại Phụ lục III Quyết định số 51/2025/QĐ-TTg ngày 29 tháng 12 năm 2025 của Thủ tướng Chính phủ ban hành Bộ tiêu chí quốc gia về nông thôn mới giai đoạn 2026 - 2030;</w:t>
            </w:r>
          </w:p>
          <w:p w14:paraId="4E904434" w14:textId="77777777" w:rsidR="0072039B" w:rsidRPr="00B65355" w:rsidRDefault="0072039B" w:rsidP="0072039B">
            <w:pPr>
              <w:widowControl w:val="0"/>
              <w:spacing w:before="120" w:line="340" w:lineRule="exact"/>
              <w:jc w:val="both"/>
              <w:rPr>
                <w:bCs/>
                <w:sz w:val="24"/>
              </w:rPr>
            </w:pPr>
            <w:r w:rsidRPr="00B65355">
              <w:rPr>
                <w:bCs/>
                <w:sz w:val="24"/>
              </w:rPr>
              <w:t>b) Hỗ trợ xã đạt chuẩn nông thôn mới phấn đấu đạt nông thôn mới hiện đại (ngoài nguồn vốn ngân sách nhà nước đã được hỗ trợ cho xã để đạt chuẩn: nông thôn mới);</w:t>
            </w:r>
          </w:p>
          <w:p w14:paraId="0F956A57" w14:textId="77777777" w:rsidR="0072039B" w:rsidRPr="00B65355" w:rsidRDefault="0072039B" w:rsidP="0072039B">
            <w:pPr>
              <w:widowControl w:val="0"/>
              <w:spacing w:before="120" w:line="340" w:lineRule="exact"/>
              <w:jc w:val="both"/>
              <w:rPr>
                <w:bCs/>
                <w:sz w:val="24"/>
              </w:rPr>
            </w:pPr>
            <w:r w:rsidRPr="00B65355">
              <w:rPr>
                <w:bCs/>
                <w:sz w:val="24"/>
              </w:rPr>
              <w:lastRenderedPageBreak/>
              <w:t>c) Thực hiện xây dựng tỉnh, thành phố hoàn thành nhiệm vụ xây dựng nông thôn mới;</w:t>
            </w:r>
          </w:p>
          <w:p w14:paraId="3D7AEF38" w14:textId="2D353DCF" w:rsidR="004929F5" w:rsidRPr="00B65355" w:rsidRDefault="0072039B" w:rsidP="00A93B70">
            <w:pPr>
              <w:widowControl w:val="0"/>
              <w:spacing w:before="120" w:line="340" w:lineRule="exact"/>
              <w:jc w:val="both"/>
              <w:rPr>
                <w:b/>
                <w:sz w:val="24"/>
              </w:rPr>
            </w:pPr>
            <w:r w:rsidRPr="00B65355">
              <w:rPr>
                <w:bCs/>
                <w:sz w:val="24"/>
              </w:rPr>
              <w:t>d) Hỗ trợ thực hiện các nội dung khác ở cấp tỉnh, cấp xã do Hội đồng nhân dân cấp tỉnh quyết định nhằm hoàn thành các mục tiêu, nhiệm vụ của Chương trình.</w:t>
            </w:r>
          </w:p>
        </w:tc>
        <w:tc>
          <w:tcPr>
            <w:tcW w:w="1521" w:type="pct"/>
          </w:tcPr>
          <w:p w14:paraId="12FBA1DB" w14:textId="77777777" w:rsidR="0015628D" w:rsidRPr="0015628D" w:rsidRDefault="0015628D" w:rsidP="0015628D">
            <w:pPr>
              <w:spacing w:before="120"/>
              <w:jc w:val="both"/>
              <w:rPr>
                <w:b/>
                <w:bCs/>
                <w:iCs/>
                <w:sz w:val="24"/>
                <w:szCs w:val="20"/>
              </w:rPr>
            </w:pPr>
            <w:r w:rsidRPr="0015628D">
              <w:rPr>
                <w:b/>
                <w:bCs/>
                <w:iCs/>
                <w:sz w:val="24"/>
                <w:szCs w:val="20"/>
              </w:rPr>
              <w:lastRenderedPageBreak/>
              <w:t>Điều 8. Nguyên tắc bố trí vốn đối ứng ngân sách cấp xã</w:t>
            </w:r>
          </w:p>
          <w:p w14:paraId="127EA41B" w14:textId="26CE3CEC" w:rsidR="000C6508" w:rsidRPr="0015628D" w:rsidRDefault="0015628D" w:rsidP="000C6508">
            <w:pPr>
              <w:spacing w:before="120"/>
              <w:jc w:val="both"/>
              <w:rPr>
                <w:iCs/>
                <w:sz w:val="24"/>
                <w:szCs w:val="20"/>
              </w:rPr>
            </w:pPr>
            <w:r w:rsidRPr="0015628D">
              <w:rPr>
                <w:iCs/>
                <w:sz w:val="24"/>
                <w:szCs w:val="20"/>
              </w:rPr>
              <w:t>Cấp xã có trách nhiệm bố trí nguồn ngân sách cấp xã và các nguồn hợp pháp khác để thực hiện Chương trình trên địa bàn, bảo đảm hoàn thành các mục tiêu, nhiệm vụ của Chương trình được giao.</w:t>
            </w:r>
          </w:p>
          <w:p w14:paraId="303805F2" w14:textId="77777777" w:rsidR="004929F5" w:rsidRPr="0015628D" w:rsidRDefault="004929F5" w:rsidP="00DC6C61">
            <w:pPr>
              <w:rPr>
                <w:b/>
                <w:bCs/>
                <w:iCs/>
                <w:spacing w:val="-6"/>
                <w:sz w:val="24"/>
                <w:szCs w:val="20"/>
              </w:rPr>
            </w:pPr>
          </w:p>
        </w:tc>
        <w:tc>
          <w:tcPr>
            <w:tcW w:w="1987" w:type="pct"/>
          </w:tcPr>
          <w:p w14:paraId="60D9C80D" w14:textId="77777777" w:rsidR="001736F5" w:rsidRPr="00B65355" w:rsidRDefault="001736F5" w:rsidP="00E80EBD">
            <w:pPr>
              <w:widowControl w:val="0"/>
              <w:spacing w:before="120" w:line="340" w:lineRule="exact"/>
              <w:jc w:val="both"/>
              <w:rPr>
                <w:sz w:val="24"/>
              </w:rPr>
            </w:pPr>
            <w:r w:rsidRPr="00B65355">
              <w:rPr>
                <w:sz w:val="24"/>
              </w:rPr>
              <w:t xml:space="preserve">- </w:t>
            </w:r>
            <w:r w:rsidR="00AB315D" w:rsidRPr="00B65355">
              <w:rPr>
                <w:sz w:val="24"/>
              </w:rPr>
              <w:t xml:space="preserve">Ngân sách cấp xã đối ứng vốn ngân </w:t>
            </w:r>
            <w:r w:rsidRPr="00B65355">
              <w:rPr>
                <w:sz w:val="24"/>
              </w:rPr>
              <w:t xml:space="preserve">sách được cấp trên hỗ trợ để thực hiện Chương trình. </w:t>
            </w:r>
          </w:p>
          <w:p w14:paraId="1242C64A" w14:textId="6C12D7C1" w:rsidR="00B0657F" w:rsidRPr="00B65355" w:rsidRDefault="001736F5" w:rsidP="00E80EBD">
            <w:pPr>
              <w:widowControl w:val="0"/>
              <w:spacing w:before="120" w:line="340" w:lineRule="exact"/>
              <w:jc w:val="both"/>
              <w:rPr>
                <w:sz w:val="24"/>
              </w:rPr>
            </w:pPr>
            <w:r w:rsidRPr="00B65355">
              <w:rPr>
                <w:sz w:val="24"/>
              </w:rPr>
              <w:t xml:space="preserve">- Ngân sách tỉnh bố trí hỗ trợ </w:t>
            </w:r>
            <w:r w:rsidR="00A008EE">
              <w:rPr>
                <w:sz w:val="24"/>
              </w:rPr>
              <w:t xml:space="preserve">các nội dung thực hiện Chương trình, bao gồm </w:t>
            </w:r>
            <w:r w:rsidRPr="00B65355">
              <w:rPr>
                <w:sz w:val="24"/>
              </w:rPr>
              <w:t>các nội dung mà vốn NSTW không hỗ trợ/ giao cho địa phương (</w:t>
            </w:r>
            <w:r w:rsidR="00B0657F" w:rsidRPr="00B65355">
              <w:rPr>
                <w:sz w:val="24"/>
              </w:rPr>
              <w:t>quy định tại Điều 3 Dự thảo Nghị quyết).</w:t>
            </w:r>
          </w:p>
          <w:p w14:paraId="7048DD24" w14:textId="259674B0" w:rsidR="004929F5" w:rsidRPr="00B65355" w:rsidRDefault="004929F5" w:rsidP="00E80EBD">
            <w:pPr>
              <w:widowControl w:val="0"/>
              <w:spacing w:before="120" w:line="340" w:lineRule="exact"/>
              <w:jc w:val="both"/>
              <w:rPr>
                <w:sz w:val="24"/>
              </w:rPr>
            </w:pPr>
          </w:p>
        </w:tc>
      </w:tr>
      <w:tr w:rsidR="004929F5" w:rsidRPr="0020585A" w14:paraId="13429179" w14:textId="77777777" w:rsidTr="00E80EBD">
        <w:trPr>
          <w:trHeight w:val="470"/>
        </w:trPr>
        <w:tc>
          <w:tcPr>
            <w:tcW w:w="1492" w:type="pct"/>
          </w:tcPr>
          <w:p w14:paraId="21C0E0F0" w14:textId="77777777" w:rsidR="001C5242" w:rsidRPr="00143348" w:rsidRDefault="001C5242" w:rsidP="00143348">
            <w:pPr>
              <w:widowControl w:val="0"/>
              <w:spacing w:before="120"/>
              <w:contextualSpacing/>
              <w:jc w:val="both"/>
              <w:rPr>
                <w:b/>
                <w:sz w:val="24"/>
              </w:rPr>
            </w:pPr>
            <w:bookmarkStart w:id="11" w:name="dieu_8"/>
            <w:r w:rsidRPr="00143348">
              <w:rPr>
                <w:b/>
                <w:bCs/>
                <w:sz w:val="24"/>
              </w:rPr>
              <w:lastRenderedPageBreak/>
              <w:t>Điều 8. Tiêu chí xác định tỷ lệ vốn đối ứng ngân sách của địa phương</w:t>
            </w:r>
            <w:bookmarkEnd w:id="11"/>
          </w:p>
          <w:p w14:paraId="7F82288E" w14:textId="77777777" w:rsidR="001C5242" w:rsidRPr="00143348" w:rsidRDefault="001C5242" w:rsidP="00143348">
            <w:pPr>
              <w:widowControl w:val="0"/>
              <w:spacing w:before="120"/>
              <w:contextualSpacing/>
              <w:jc w:val="both"/>
              <w:rPr>
                <w:bCs/>
                <w:sz w:val="24"/>
              </w:rPr>
            </w:pPr>
            <w:r w:rsidRPr="00143348">
              <w:rPr>
                <w:bCs/>
                <w:sz w:val="24"/>
              </w:rPr>
              <w:t>1. Đối với các địa phương tự cân đối ngân sách (bao gồm: Thành phố Hà Nội, tỉnh Quảng Ninh, thành phố Hải Phòng, thành phố Đà Nẵng, thành phố Hồ Chí Minh, tỉnh Đồng Nai, tỉnh Tây Ninh): 100% nguồn vốn thực hiện Chương trình bố trí từ ngân sách địa phương và các nguồn vốn huy động hợp pháp khác.</w:t>
            </w:r>
          </w:p>
          <w:p w14:paraId="3F5AD9D4" w14:textId="77777777" w:rsidR="001C5242" w:rsidRPr="00143348" w:rsidRDefault="001C5242" w:rsidP="00143348">
            <w:pPr>
              <w:widowControl w:val="0"/>
              <w:spacing w:before="120"/>
              <w:contextualSpacing/>
              <w:jc w:val="both"/>
              <w:rPr>
                <w:bCs/>
                <w:sz w:val="24"/>
              </w:rPr>
            </w:pPr>
            <w:r w:rsidRPr="00143348">
              <w:rPr>
                <w:bCs/>
                <w:sz w:val="24"/>
              </w:rPr>
              <w:t>2. Đối với các địa phương nhận hỗ trợ từ ngân sách trung ương:</w:t>
            </w:r>
          </w:p>
          <w:p w14:paraId="1B6378CD" w14:textId="77777777" w:rsidR="001C5242" w:rsidRPr="00143348" w:rsidRDefault="001C5242" w:rsidP="00143348">
            <w:pPr>
              <w:widowControl w:val="0"/>
              <w:spacing w:before="120"/>
              <w:contextualSpacing/>
              <w:jc w:val="both"/>
              <w:rPr>
                <w:bCs/>
                <w:sz w:val="24"/>
              </w:rPr>
            </w:pPr>
            <w:r w:rsidRPr="00143348">
              <w:rPr>
                <w:bCs/>
                <w:sz w:val="24"/>
              </w:rPr>
              <w:t>Tỷ lệ vốn đối ứng tối thiểu của ngân sách địa phương so với tổng vốn ngân sách trung ương hỗ trợ cho địa phương thực hiện Chương trình được xác định trên cơ sở tổng điểm của từng địa phương, theo các tiêu chí sau:</w:t>
            </w:r>
          </w:p>
          <w:p w14:paraId="521E21B2" w14:textId="77777777" w:rsidR="001C5242" w:rsidRPr="00143348" w:rsidRDefault="001C5242" w:rsidP="00143348">
            <w:pPr>
              <w:widowControl w:val="0"/>
              <w:spacing w:before="120"/>
              <w:contextualSpacing/>
              <w:jc w:val="both"/>
              <w:rPr>
                <w:bCs/>
                <w:sz w:val="24"/>
              </w:rPr>
            </w:pPr>
            <w:r w:rsidRPr="00143348">
              <w:rPr>
                <w:bCs/>
                <w:sz w:val="24"/>
              </w:rPr>
              <w:t>a) Điểm theo tỷ lệ số bổ sung cân đối/tổng chi cân đối ngân sách địa phương:</w:t>
            </w:r>
          </w:p>
          <w:p w14:paraId="68FF7F9B" w14:textId="77777777" w:rsidR="001C5242" w:rsidRPr="00143348" w:rsidRDefault="001C5242" w:rsidP="00143348">
            <w:pPr>
              <w:widowControl w:val="0"/>
              <w:spacing w:before="120"/>
              <w:contextualSpacing/>
              <w:jc w:val="both"/>
              <w:rPr>
                <w:bCs/>
                <w:sz w:val="24"/>
              </w:rPr>
            </w:pPr>
            <w:r w:rsidRPr="00143348">
              <w:rPr>
                <w:bCs/>
                <w:sz w:val="24"/>
              </w:rPr>
              <w:t>Điểm số được xác định căn cứ tỷ lệ nhận bổ sung cân đối từ ngân sách trung ương năm 2026 của tỉnh, thành phố, cụ thể như sau:</w:t>
            </w:r>
          </w:p>
          <w:p w14:paraId="2CCF4443" w14:textId="77777777" w:rsidR="001C5242" w:rsidRPr="00143348" w:rsidRDefault="001C5242" w:rsidP="00143348">
            <w:pPr>
              <w:widowControl w:val="0"/>
              <w:spacing w:before="120"/>
              <w:contextualSpacing/>
              <w:jc w:val="both"/>
              <w:rPr>
                <w:bCs/>
                <w:sz w:val="24"/>
              </w:rPr>
            </w:pPr>
            <w:r w:rsidRPr="00143348">
              <w:rPr>
                <w:bCs/>
                <w:sz w:val="24"/>
              </w:rPr>
              <w:t xml:space="preserve">Địa phương nhận bổ sung cân đối từ 80% </w:t>
            </w:r>
            <w:r w:rsidRPr="00143348">
              <w:rPr>
                <w:bCs/>
                <w:sz w:val="24"/>
              </w:rPr>
              <w:lastRenderedPageBreak/>
              <w:t>trở lên là 20 điểm;</w:t>
            </w:r>
          </w:p>
          <w:p w14:paraId="267A87D9"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70% đến dưới 80%: 40 điểm;</w:t>
            </w:r>
          </w:p>
          <w:p w14:paraId="45BA4A93"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60% đến dưới 70%: 60 điểm;</w:t>
            </w:r>
          </w:p>
          <w:p w14:paraId="16CBD2D4"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50% đến dưới 60%: 80 điểm;</w:t>
            </w:r>
          </w:p>
          <w:p w14:paraId="2463D84C"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40% đến dưới 50%: 120 điểm;</w:t>
            </w:r>
          </w:p>
          <w:p w14:paraId="256DA7D0"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30% đến dưới 40%: 130 điểm;</w:t>
            </w:r>
          </w:p>
          <w:p w14:paraId="7ACBA5FC"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từ 20% đến dưới 30%: 140 điểm;</w:t>
            </w:r>
          </w:p>
          <w:p w14:paraId="71ABA310" w14:textId="77777777" w:rsidR="001C5242" w:rsidRPr="00143348" w:rsidRDefault="001C5242" w:rsidP="00143348">
            <w:pPr>
              <w:widowControl w:val="0"/>
              <w:spacing w:before="120"/>
              <w:contextualSpacing/>
              <w:jc w:val="both"/>
              <w:rPr>
                <w:bCs/>
                <w:sz w:val="24"/>
              </w:rPr>
            </w:pPr>
            <w:r w:rsidRPr="00143348">
              <w:rPr>
                <w:bCs/>
                <w:sz w:val="24"/>
              </w:rPr>
              <w:t>Địa phương nhận bổ sung cân đối dưới 20%: 150 điểm.</w:t>
            </w:r>
          </w:p>
          <w:p w14:paraId="609B9A04" w14:textId="77777777" w:rsidR="001C5242" w:rsidRPr="00143348" w:rsidRDefault="001C5242" w:rsidP="00143348">
            <w:pPr>
              <w:widowControl w:val="0"/>
              <w:spacing w:before="120"/>
              <w:contextualSpacing/>
              <w:jc w:val="both"/>
              <w:rPr>
                <w:bCs/>
                <w:sz w:val="24"/>
              </w:rPr>
            </w:pPr>
            <w:r w:rsidRPr="00143348">
              <w:rPr>
                <w:bCs/>
                <w:sz w:val="24"/>
              </w:rPr>
              <w:t>b) Điểm theo quy mô số xã (tính đến hết 31 tháng 3 năm 2026)</w:t>
            </w:r>
          </w:p>
          <w:p w14:paraId="4C70795F" w14:textId="77777777" w:rsidR="001C5242" w:rsidRPr="00143348" w:rsidRDefault="001C5242" w:rsidP="00143348">
            <w:pPr>
              <w:widowControl w:val="0"/>
              <w:spacing w:before="120"/>
              <w:contextualSpacing/>
              <w:jc w:val="both"/>
              <w:rPr>
                <w:bCs/>
                <w:sz w:val="24"/>
              </w:rPr>
            </w:pPr>
            <w:r w:rsidRPr="00143348">
              <w:rPr>
                <w:bCs/>
                <w:sz w:val="24"/>
              </w:rPr>
              <w:t>Điểm số được xác định căn cứ tổng số xã của tỉnh, thành phố (tính đến hết ngày 31 tháng 3 năm 2026), cụ thể như sau:</w:t>
            </w:r>
          </w:p>
          <w:p w14:paraId="11ED1D43" w14:textId="77777777" w:rsidR="001C5242" w:rsidRPr="00143348" w:rsidRDefault="001C5242" w:rsidP="00143348">
            <w:pPr>
              <w:widowControl w:val="0"/>
              <w:spacing w:before="120"/>
              <w:contextualSpacing/>
              <w:jc w:val="both"/>
              <w:rPr>
                <w:bCs/>
                <w:sz w:val="24"/>
              </w:rPr>
            </w:pPr>
            <w:r w:rsidRPr="00143348">
              <w:rPr>
                <w:bCs/>
                <w:sz w:val="24"/>
              </w:rPr>
              <w:t>Địa phương có từ 100 xã trở lên: -5 điểm;</w:t>
            </w:r>
          </w:p>
          <w:p w14:paraId="50884E75" w14:textId="77777777" w:rsidR="001C5242" w:rsidRPr="00143348" w:rsidRDefault="001C5242" w:rsidP="00143348">
            <w:pPr>
              <w:widowControl w:val="0"/>
              <w:spacing w:before="120"/>
              <w:contextualSpacing/>
              <w:jc w:val="both"/>
              <w:rPr>
                <w:bCs/>
                <w:sz w:val="24"/>
              </w:rPr>
            </w:pPr>
            <w:r w:rsidRPr="00143348">
              <w:rPr>
                <w:bCs/>
                <w:sz w:val="24"/>
              </w:rPr>
              <w:t>Địa phương có từ 80 xã đến dưới 100 xã: -4 điểm;</w:t>
            </w:r>
          </w:p>
          <w:p w14:paraId="1836C469" w14:textId="77777777" w:rsidR="001C5242" w:rsidRPr="00143348" w:rsidRDefault="001C5242" w:rsidP="00143348">
            <w:pPr>
              <w:widowControl w:val="0"/>
              <w:spacing w:before="120"/>
              <w:contextualSpacing/>
              <w:jc w:val="both"/>
              <w:rPr>
                <w:bCs/>
                <w:sz w:val="24"/>
              </w:rPr>
            </w:pPr>
            <w:r w:rsidRPr="00143348">
              <w:rPr>
                <w:bCs/>
                <w:sz w:val="24"/>
              </w:rPr>
              <w:t>Địa phương có từ 60 xã đến dưới 80 xã: -3 điểm;</w:t>
            </w:r>
          </w:p>
          <w:p w14:paraId="0819A4D3" w14:textId="77777777" w:rsidR="001C5242" w:rsidRPr="00143348" w:rsidRDefault="001C5242" w:rsidP="00143348">
            <w:pPr>
              <w:widowControl w:val="0"/>
              <w:spacing w:before="120"/>
              <w:contextualSpacing/>
              <w:jc w:val="both"/>
              <w:rPr>
                <w:bCs/>
                <w:sz w:val="24"/>
              </w:rPr>
            </w:pPr>
            <w:r w:rsidRPr="00143348">
              <w:rPr>
                <w:bCs/>
                <w:sz w:val="24"/>
              </w:rPr>
              <w:t>Địa phương có từ 40 xã đến dưới 60 xã: -2 điểm;</w:t>
            </w:r>
          </w:p>
          <w:p w14:paraId="5AD4DA5D" w14:textId="77777777" w:rsidR="001C5242" w:rsidRPr="00143348" w:rsidRDefault="001C5242" w:rsidP="00143348">
            <w:pPr>
              <w:widowControl w:val="0"/>
              <w:spacing w:before="120"/>
              <w:contextualSpacing/>
              <w:jc w:val="both"/>
              <w:rPr>
                <w:bCs/>
                <w:sz w:val="24"/>
              </w:rPr>
            </w:pPr>
            <w:r w:rsidRPr="00143348">
              <w:rPr>
                <w:bCs/>
                <w:sz w:val="24"/>
              </w:rPr>
              <w:t>Địa phương có dưới 40 xã: 0 điểm.</w:t>
            </w:r>
          </w:p>
          <w:p w14:paraId="32CA05F7" w14:textId="77777777" w:rsidR="001C5242" w:rsidRPr="00143348" w:rsidRDefault="001C5242" w:rsidP="00143348">
            <w:pPr>
              <w:widowControl w:val="0"/>
              <w:spacing w:before="120"/>
              <w:contextualSpacing/>
              <w:jc w:val="both"/>
              <w:rPr>
                <w:bCs/>
                <w:sz w:val="24"/>
              </w:rPr>
            </w:pPr>
            <w:r w:rsidRPr="00143348">
              <w:rPr>
                <w:bCs/>
                <w:sz w:val="24"/>
              </w:rPr>
              <w:t>c) Điểm theo tỷ lệ nghèo đa chiều</w:t>
            </w:r>
          </w:p>
          <w:p w14:paraId="0B53A8F4" w14:textId="77777777" w:rsidR="001C5242" w:rsidRPr="00143348" w:rsidRDefault="001C5242" w:rsidP="00143348">
            <w:pPr>
              <w:widowControl w:val="0"/>
              <w:spacing w:before="120"/>
              <w:contextualSpacing/>
              <w:jc w:val="both"/>
              <w:rPr>
                <w:bCs/>
                <w:sz w:val="24"/>
              </w:rPr>
            </w:pPr>
            <w:r w:rsidRPr="00143348">
              <w:rPr>
                <w:bCs/>
                <w:sz w:val="24"/>
              </w:rPr>
              <w:t>Điểm số được xác định căn cứ tỷ lệ nghèo đa chiều năm 2025 của tỉnh, thành phố, cụ thể như sau:</w:t>
            </w:r>
          </w:p>
          <w:p w14:paraId="2385526A" w14:textId="77777777" w:rsidR="001C5242" w:rsidRPr="00143348" w:rsidRDefault="001C5242" w:rsidP="00143348">
            <w:pPr>
              <w:widowControl w:val="0"/>
              <w:spacing w:before="120"/>
              <w:contextualSpacing/>
              <w:jc w:val="both"/>
              <w:rPr>
                <w:bCs/>
                <w:sz w:val="24"/>
              </w:rPr>
            </w:pPr>
            <w:r w:rsidRPr="00143348">
              <w:rPr>
                <w:bCs/>
                <w:sz w:val="24"/>
              </w:rPr>
              <w:t>Địa phương có tỷ lệ nghèo đa chiều từ 30% trở lên: -5 điểm;</w:t>
            </w:r>
          </w:p>
          <w:p w14:paraId="4CB761B5" w14:textId="77777777" w:rsidR="001C5242" w:rsidRPr="00143348" w:rsidRDefault="001C5242" w:rsidP="00143348">
            <w:pPr>
              <w:widowControl w:val="0"/>
              <w:spacing w:before="120"/>
              <w:contextualSpacing/>
              <w:jc w:val="both"/>
              <w:rPr>
                <w:bCs/>
                <w:sz w:val="24"/>
              </w:rPr>
            </w:pPr>
            <w:r w:rsidRPr="00143348">
              <w:rPr>
                <w:bCs/>
                <w:sz w:val="24"/>
              </w:rPr>
              <w:t xml:space="preserve">Địa phương có tỷ lệ nghèo đa chiều từ </w:t>
            </w:r>
            <w:r w:rsidRPr="00143348">
              <w:rPr>
                <w:bCs/>
                <w:sz w:val="24"/>
              </w:rPr>
              <w:lastRenderedPageBreak/>
              <w:t>20% đến dưới 30%: -3 điểm;</w:t>
            </w:r>
          </w:p>
          <w:p w14:paraId="322C353F" w14:textId="77777777" w:rsidR="001C5242" w:rsidRPr="00143348" w:rsidRDefault="001C5242" w:rsidP="00143348">
            <w:pPr>
              <w:widowControl w:val="0"/>
              <w:spacing w:before="120"/>
              <w:contextualSpacing/>
              <w:jc w:val="both"/>
              <w:rPr>
                <w:bCs/>
                <w:sz w:val="24"/>
              </w:rPr>
            </w:pPr>
            <w:r w:rsidRPr="00143348">
              <w:rPr>
                <w:bCs/>
                <w:sz w:val="24"/>
              </w:rPr>
              <w:t>Địa phương có tỷ lệ nghèo đa chiều từ 10% đến dưới 20%: 0 điểm;</w:t>
            </w:r>
          </w:p>
          <w:p w14:paraId="65037937" w14:textId="77777777" w:rsidR="001C5242" w:rsidRPr="00143348" w:rsidRDefault="001C5242" w:rsidP="00143348">
            <w:pPr>
              <w:widowControl w:val="0"/>
              <w:spacing w:before="120"/>
              <w:contextualSpacing/>
              <w:jc w:val="both"/>
              <w:rPr>
                <w:bCs/>
                <w:sz w:val="24"/>
              </w:rPr>
            </w:pPr>
            <w:r w:rsidRPr="00143348">
              <w:rPr>
                <w:bCs/>
                <w:sz w:val="24"/>
              </w:rPr>
              <w:t>Địa phương có tỷ lệ nghèo đa chiều từ 5% đến dưới 10%: 3 điểm;</w:t>
            </w:r>
          </w:p>
          <w:p w14:paraId="514E302F" w14:textId="77777777" w:rsidR="001C5242" w:rsidRPr="00143348" w:rsidRDefault="001C5242" w:rsidP="00143348">
            <w:pPr>
              <w:widowControl w:val="0"/>
              <w:spacing w:before="120"/>
              <w:contextualSpacing/>
              <w:jc w:val="both"/>
              <w:rPr>
                <w:bCs/>
                <w:sz w:val="24"/>
              </w:rPr>
            </w:pPr>
            <w:r w:rsidRPr="00143348">
              <w:rPr>
                <w:bCs/>
                <w:sz w:val="24"/>
              </w:rPr>
              <w:t>Địa phương có tỷ lệ nghèo đa chiều dưới 5%: 5 điểm.</w:t>
            </w:r>
          </w:p>
          <w:p w14:paraId="3F9B68EB" w14:textId="77777777" w:rsidR="001C5242" w:rsidRPr="00143348" w:rsidRDefault="001C5242" w:rsidP="00143348">
            <w:pPr>
              <w:widowControl w:val="0"/>
              <w:spacing w:before="120"/>
              <w:contextualSpacing/>
              <w:jc w:val="both"/>
              <w:rPr>
                <w:bCs/>
                <w:sz w:val="24"/>
              </w:rPr>
            </w:pPr>
            <w:r w:rsidRPr="00143348">
              <w:rPr>
                <w:bCs/>
                <w:sz w:val="24"/>
              </w:rPr>
              <w:t>d) Điểm theo quy mô dân số dân tộc thiểu số</w:t>
            </w:r>
          </w:p>
          <w:p w14:paraId="4814E426" w14:textId="77777777" w:rsidR="001C5242" w:rsidRPr="00143348" w:rsidRDefault="001C5242" w:rsidP="00143348">
            <w:pPr>
              <w:widowControl w:val="0"/>
              <w:spacing w:before="120"/>
              <w:contextualSpacing/>
              <w:jc w:val="both"/>
              <w:rPr>
                <w:bCs/>
                <w:sz w:val="24"/>
              </w:rPr>
            </w:pPr>
            <w:r w:rsidRPr="00143348">
              <w:rPr>
                <w:bCs/>
                <w:sz w:val="24"/>
              </w:rPr>
              <w:t>Điểm số được xác định căn cứ quy mô dân số dân tộc thiểu số của địa phương đến hết năm 2025, cụ thể như sau:</w:t>
            </w:r>
          </w:p>
          <w:p w14:paraId="64816B68" w14:textId="77777777" w:rsidR="001C5242" w:rsidRPr="00143348" w:rsidRDefault="001C5242" w:rsidP="00143348">
            <w:pPr>
              <w:widowControl w:val="0"/>
              <w:spacing w:before="120"/>
              <w:contextualSpacing/>
              <w:jc w:val="both"/>
              <w:rPr>
                <w:bCs/>
                <w:sz w:val="24"/>
              </w:rPr>
            </w:pPr>
            <w:r w:rsidRPr="00143348">
              <w:rPr>
                <w:bCs/>
                <w:sz w:val="24"/>
              </w:rPr>
              <w:t>Địa phương có dân số dân tộc thiểu số từ 1.000.000 người trở lên: -5 điểm;</w:t>
            </w:r>
          </w:p>
          <w:p w14:paraId="54025A4F" w14:textId="77777777" w:rsidR="001C5242" w:rsidRPr="00143348" w:rsidRDefault="001C5242" w:rsidP="00143348">
            <w:pPr>
              <w:widowControl w:val="0"/>
              <w:spacing w:before="120"/>
              <w:contextualSpacing/>
              <w:jc w:val="both"/>
              <w:rPr>
                <w:bCs/>
                <w:sz w:val="24"/>
              </w:rPr>
            </w:pPr>
            <w:r w:rsidRPr="00143348">
              <w:rPr>
                <w:bCs/>
                <w:sz w:val="24"/>
              </w:rPr>
              <w:t>Địa phương có dân số dân tộc thiểu số từ 700.000 đến dưới 1.000.000 người: -3 điểm;</w:t>
            </w:r>
          </w:p>
          <w:p w14:paraId="794F6741" w14:textId="77777777" w:rsidR="001C5242" w:rsidRPr="00143348" w:rsidRDefault="001C5242" w:rsidP="00143348">
            <w:pPr>
              <w:widowControl w:val="0"/>
              <w:spacing w:before="120"/>
              <w:contextualSpacing/>
              <w:jc w:val="both"/>
              <w:rPr>
                <w:bCs/>
                <w:sz w:val="24"/>
              </w:rPr>
            </w:pPr>
            <w:r w:rsidRPr="00143348">
              <w:rPr>
                <w:bCs/>
                <w:sz w:val="24"/>
              </w:rPr>
              <w:t>Địa phương có dân số dân tộc thiểu số từ 500.000 đến dưới 700.000 người: 0 điểm;</w:t>
            </w:r>
          </w:p>
          <w:p w14:paraId="763931A7" w14:textId="77777777" w:rsidR="001C5242" w:rsidRPr="00143348" w:rsidRDefault="001C5242" w:rsidP="00143348">
            <w:pPr>
              <w:widowControl w:val="0"/>
              <w:spacing w:before="120"/>
              <w:contextualSpacing/>
              <w:jc w:val="both"/>
              <w:rPr>
                <w:bCs/>
                <w:sz w:val="24"/>
              </w:rPr>
            </w:pPr>
            <w:r w:rsidRPr="00143348">
              <w:rPr>
                <w:bCs/>
                <w:sz w:val="24"/>
              </w:rPr>
              <w:t>Địa phương có dân số dân tộc thiểu số từ 200.000 đến dưới 500.000 người: 3 điểm;</w:t>
            </w:r>
          </w:p>
          <w:p w14:paraId="0B32DC6A" w14:textId="77777777" w:rsidR="001C5242" w:rsidRPr="00143348" w:rsidRDefault="001C5242" w:rsidP="00143348">
            <w:pPr>
              <w:widowControl w:val="0"/>
              <w:spacing w:before="120"/>
              <w:contextualSpacing/>
              <w:jc w:val="both"/>
              <w:rPr>
                <w:bCs/>
                <w:sz w:val="24"/>
              </w:rPr>
            </w:pPr>
            <w:r w:rsidRPr="00143348">
              <w:rPr>
                <w:bCs/>
                <w:sz w:val="24"/>
              </w:rPr>
              <w:t>Địa phương có dân số dân tộc thiểu số dưới 200.000 người: 5 điểm.</w:t>
            </w:r>
          </w:p>
          <w:p w14:paraId="393E9504" w14:textId="77777777" w:rsidR="001C5242" w:rsidRPr="00143348" w:rsidRDefault="001C5242" w:rsidP="00143348">
            <w:pPr>
              <w:widowControl w:val="0"/>
              <w:spacing w:before="120"/>
              <w:contextualSpacing/>
              <w:jc w:val="both"/>
              <w:rPr>
                <w:bCs/>
                <w:sz w:val="24"/>
              </w:rPr>
            </w:pPr>
            <w:r w:rsidRPr="00143348">
              <w:rPr>
                <w:bCs/>
                <w:sz w:val="24"/>
              </w:rPr>
              <w:t>3. Phương pháp xác định tổng điểm và tỷ lệ vốn đối ứng ngân sách của địa phương</w:t>
            </w:r>
          </w:p>
          <w:p w14:paraId="30E7915F" w14:textId="77777777" w:rsidR="001C5242" w:rsidRPr="00143348" w:rsidRDefault="001C5242" w:rsidP="00143348">
            <w:pPr>
              <w:widowControl w:val="0"/>
              <w:spacing w:before="120"/>
              <w:contextualSpacing/>
              <w:jc w:val="both"/>
              <w:rPr>
                <w:bCs/>
                <w:sz w:val="24"/>
              </w:rPr>
            </w:pPr>
            <w:r w:rsidRPr="00143348">
              <w:rPr>
                <w:bCs/>
                <w:sz w:val="24"/>
              </w:rPr>
              <w:t>Tổng điểm của từng tỉnh, thành phố được xác định bằng tổng đại số số điểm theo các tiêu chí quy định tại các điểm a, b, c và d khoản 2 Điều này, theo công thức sau:</w:t>
            </w:r>
          </w:p>
          <w:p w14:paraId="3EC0B7F6" w14:textId="77777777" w:rsidR="001C5242" w:rsidRPr="00143348" w:rsidRDefault="001C5242" w:rsidP="00143348">
            <w:pPr>
              <w:widowControl w:val="0"/>
              <w:spacing w:before="120"/>
              <w:contextualSpacing/>
              <w:jc w:val="both"/>
              <w:rPr>
                <w:bCs/>
                <w:sz w:val="24"/>
              </w:rPr>
            </w:pPr>
            <w:r w:rsidRPr="00143348">
              <w:rPr>
                <w:bCs/>
                <w:i/>
                <w:iCs/>
                <w:sz w:val="24"/>
              </w:rPr>
              <w:t>T</w:t>
            </w:r>
            <w:r w:rsidRPr="00143348">
              <w:rPr>
                <w:bCs/>
                <w:sz w:val="24"/>
              </w:rPr>
              <w:t> = </w:t>
            </w:r>
            <w:r w:rsidRPr="00143348">
              <w:rPr>
                <w:bCs/>
                <w:i/>
                <w:iCs/>
                <w:sz w:val="24"/>
              </w:rPr>
              <w:t>A</w:t>
            </w:r>
            <w:r w:rsidRPr="00143348">
              <w:rPr>
                <w:bCs/>
                <w:sz w:val="24"/>
              </w:rPr>
              <w:t> + </w:t>
            </w:r>
            <w:r w:rsidRPr="00143348">
              <w:rPr>
                <w:bCs/>
                <w:i/>
                <w:iCs/>
                <w:sz w:val="24"/>
              </w:rPr>
              <w:t>B</w:t>
            </w:r>
            <w:r w:rsidRPr="00143348">
              <w:rPr>
                <w:bCs/>
                <w:sz w:val="24"/>
              </w:rPr>
              <w:t> + </w:t>
            </w:r>
            <w:r w:rsidRPr="00143348">
              <w:rPr>
                <w:bCs/>
                <w:i/>
                <w:iCs/>
                <w:sz w:val="24"/>
              </w:rPr>
              <w:t>C</w:t>
            </w:r>
            <w:r w:rsidRPr="00143348">
              <w:rPr>
                <w:bCs/>
                <w:sz w:val="24"/>
              </w:rPr>
              <w:t> + </w:t>
            </w:r>
            <w:r w:rsidRPr="00143348">
              <w:rPr>
                <w:bCs/>
                <w:i/>
                <w:iCs/>
                <w:sz w:val="24"/>
              </w:rPr>
              <w:t>D</w:t>
            </w:r>
          </w:p>
          <w:p w14:paraId="025E3907" w14:textId="77777777" w:rsidR="001C5242" w:rsidRPr="00143348" w:rsidRDefault="001C5242" w:rsidP="00143348">
            <w:pPr>
              <w:widowControl w:val="0"/>
              <w:spacing w:before="120"/>
              <w:contextualSpacing/>
              <w:jc w:val="both"/>
              <w:rPr>
                <w:bCs/>
                <w:sz w:val="24"/>
              </w:rPr>
            </w:pPr>
            <w:r w:rsidRPr="00143348">
              <w:rPr>
                <w:bCs/>
                <w:sz w:val="24"/>
              </w:rPr>
              <w:t>Trong đó:</w:t>
            </w:r>
          </w:p>
          <w:p w14:paraId="73BE8127" w14:textId="77777777" w:rsidR="001C5242" w:rsidRPr="00143348" w:rsidRDefault="001C5242" w:rsidP="00143348">
            <w:pPr>
              <w:widowControl w:val="0"/>
              <w:spacing w:before="120"/>
              <w:contextualSpacing/>
              <w:jc w:val="both"/>
              <w:rPr>
                <w:bCs/>
                <w:sz w:val="24"/>
              </w:rPr>
            </w:pPr>
            <w:r w:rsidRPr="00143348">
              <w:rPr>
                <w:bCs/>
                <w:i/>
                <w:iCs/>
                <w:sz w:val="24"/>
              </w:rPr>
              <w:t>T</w:t>
            </w:r>
            <w:r w:rsidRPr="00143348">
              <w:rPr>
                <w:bCs/>
                <w:sz w:val="24"/>
              </w:rPr>
              <w:t>: Tổng điểm của địa phương;</w:t>
            </w:r>
          </w:p>
          <w:p w14:paraId="6E6DBD8A" w14:textId="77777777" w:rsidR="001C5242" w:rsidRPr="00143348" w:rsidRDefault="001C5242" w:rsidP="00143348">
            <w:pPr>
              <w:widowControl w:val="0"/>
              <w:spacing w:before="120"/>
              <w:contextualSpacing/>
              <w:jc w:val="both"/>
              <w:rPr>
                <w:bCs/>
                <w:sz w:val="24"/>
              </w:rPr>
            </w:pPr>
            <w:r w:rsidRPr="00143348">
              <w:rPr>
                <w:bCs/>
                <w:i/>
                <w:iCs/>
                <w:sz w:val="24"/>
              </w:rPr>
              <w:t>A:</w:t>
            </w:r>
            <w:r w:rsidRPr="00143348">
              <w:rPr>
                <w:bCs/>
                <w:sz w:val="24"/>
              </w:rPr>
              <w:t xml:space="preserve"> Điểm theo tiêu chí tỷ lệ số bổ sung cân đối so với tổng chi cân đối ngân sách địa phương quy định tại điểm a khoản 2 Điều </w:t>
            </w:r>
            <w:r w:rsidRPr="00143348">
              <w:rPr>
                <w:bCs/>
                <w:sz w:val="24"/>
              </w:rPr>
              <w:lastRenderedPageBreak/>
              <w:t>này;</w:t>
            </w:r>
          </w:p>
          <w:p w14:paraId="030D382B" w14:textId="77777777" w:rsidR="001C5242" w:rsidRPr="00143348" w:rsidRDefault="001C5242" w:rsidP="00143348">
            <w:pPr>
              <w:widowControl w:val="0"/>
              <w:spacing w:before="120"/>
              <w:contextualSpacing/>
              <w:jc w:val="both"/>
              <w:rPr>
                <w:bCs/>
                <w:sz w:val="24"/>
              </w:rPr>
            </w:pPr>
            <w:r w:rsidRPr="00143348">
              <w:rPr>
                <w:bCs/>
                <w:i/>
                <w:iCs/>
                <w:sz w:val="24"/>
              </w:rPr>
              <w:t>B:</w:t>
            </w:r>
            <w:r w:rsidRPr="00143348">
              <w:rPr>
                <w:bCs/>
                <w:sz w:val="24"/>
              </w:rPr>
              <w:t> Điểm theo tiêu chí quy mô số xã quy định tại điểm b khoản 2 Điều này;</w:t>
            </w:r>
          </w:p>
          <w:p w14:paraId="2D3085CA" w14:textId="77777777" w:rsidR="001C5242" w:rsidRPr="00143348" w:rsidRDefault="001C5242" w:rsidP="00143348">
            <w:pPr>
              <w:widowControl w:val="0"/>
              <w:spacing w:before="120"/>
              <w:contextualSpacing/>
              <w:jc w:val="both"/>
              <w:rPr>
                <w:bCs/>
                <w:sz w:val="24"/>
              </w:rPr>
            </w:pPr>
            <w:r w:rsidRPr="00143348">
              <w:rPr>
                <w:bCs/>
                <w:i/>
                <w:iCs/>
                <w:sz w:val="24"/>
              </w:rPr>
              <w:t>C</w:t>
            </w:r>
            <w:r w:rsidRPr="00143348">
              <w:rPr>
                <w:bCs/>
                <w:sz w:val="24"/>
              </w:rPr>
              <w:t>: Điểm theo tiêu chí tỷ lệ nghèo đa chiều quy định tại điểm c khoản 2 Điều này;</w:t>
            </w:r>
          </w:p>
          <w:p w14:paraId="39896AC1" w14:textId="77777777" w:rsidR="001C5242" w:rsidRPr="00143348" w:rsidRDefault="001C5242" w:rsidP="00143348">
            <w:pPr>
              <w:widowControl w:val="0"/>
              <w:spacing w:before="120"/>
              <w:contextualSpacing/>
              <w:jc w:val="both"/>
              <w:rPr>
                <w:bCs/>
                <w:sz w:val="24"/>
              </w:rPr>
            </w:pPr>
            <w:r w:rsidRPr="00143348">
              <w:rPr>
                <w:bCs/>
                <w:i/>
                <w:iCs/>
                <w:sz w:val="24"/>
              </w:rPr>
              <w:t>D</w:t>
            </w:r>
            <w:r w:rsidRPr="00143348">
              <w:rPr>
                <w:bCs/>
                <w:sz w:val="24"/>
              </w:rPr>
              <w:t>: Điểm theo tiêu chí quy mô dân số dân tộc thiểu số quy định tại điểm d khoản 2 Điều này;</w:t>
            </w:r>
          </w:p>
          <w:p w14:paraId="67D14CD2" w14:textId="77777777" w:rsidR="001C5242" w:rsidRPr="00143348" w:rsidRDefault="001C5242" w:rsidP="00143348">
            <w:pPr>
              <w:widowControl w:val="0"/>
              <w:spacing w:before="120"/>
              <w:contextualSpacing/>
              <w:jc w:val="both"/>
              <w:rPr>
                <w:bCs/>
                <w:sz w:val="24"/>
              </w:rPr>
            </w:pPr>
            <w:r w:rsidRPr="00143348">
              <w:rPr>
                <w:bCs/>
                <w:sz w:val="24"/>
              </w:rPr>
              <w:t>Địa phương có tổng điểm cao hơn thì áp dụng tỷ lệ vốn đối ứng tối thiểu của ngân sách địa phương cao hơn; địa phương có tổng điểm thấp hơn thì áp dụng tỷ lệ vốn đối ứng tối thiểu của ngân sách địa phương thấp hơn.</w:t>
            </w:r>
          </w:p>
          <w:p w14:paraId="637D04E8" w14:textId="77777777" w:rsidR="001C5242" w:rsidRPr="00143348" w:rsidRDefault="001C5242" w:rsidP="00143348">
            <w:pPr>
              <w:widowControl w:val="0"/>
              <w:spacing w:before="120"/>
              <w:contextualSpacing/>
              <w:jc w:val="both"/>
              <w:rPr>
                <w:bCs/>
                <w:sz w:val="24"/>
              </w:rPr>
            </w:pPr>
            <w:r w:rsidRPr="00143348">
              <w:rPr>
                <w:bCs/>
                <w:sz w:val="24"/>
              </w:rPr>
              <w:t>4. Căn cứ xác định số liệu</w:t>
            </w:r>
          </w:p>
          <w:p w14:paraId="4E321258" w14:textId="77777777" w:rsidR="001C5242" w:rsidRPr="00143348" w:rsidRDefault="001C5242" w:rsidP="00143348">
            <w:pPr>
              <w:widowControl w:val="0"/>
              <w:spacing w:before="120"/>
              <w:contextualSpacing/>
              <w:jc w:val="both"/>
              <w:rPr>
                <w:bCs/>
                <w:sz w:val="24"/>
              </w:rPr>
            </w:pPr>
            <w:r w:rsidRPr="00143348">
              <w:rPr>
                <w:bCs/>
                <w:sz w:val="24"/>
              </w:rPr>
              <w:t>a) Tỷ lệ nghèo đa chiều của địa phương năm 2025 được xác định theo kết quả rà soát hộ nghèo, hộ cận nghèo năm 2025 của Bộ Nông nghiệp và Môi trường theo quy định tại </w:t>
            </w:r>
            <w:bookmarkStart w:id="12" w:name="dc_4"/>
            <w:r w:rsidRPr="00143348">
              <w:rPr>
                <w:bCs/>
                <w:sz w:val="24"/>
              </w:rPr>
              <w:t>Điều 4 Nghị định số 07/2021/NĐ-CP</w:t>
            </w:r>
            <w:bookmarkEnd w:id="12"/>
            <w:r w:rsidRPr="00143348">
              <w:rPr>
                <w:bCs/>
                <w:sz w:val="24"/>
              </w:rPr>
              <w:t> ngày 27 tháng 01 năm 2021 của Chính phủ;</w:t>
            </w:r>
          </w:p>
          <w:p w14:paraId="35D19EDF" w14:textId="6BF54C41" w:rsidR="004929F5" w:rsidRPr="00143348" w:rsidRDefault="001C5242" w:rsidP="00143348">
            <w:pPr>
              <w:widowControl w:val="0"/>
              <w:spacing w:before="120"/>
              <w:contextualSpacing/>
              <w:jc w:val="both"/>
              <w:rPr>
                <w:b/>
                <w:sz w:val="24"/>
              </w:rPr>
            </w:pPr>
            <w:r w:rsidRPr="00143348">
              <w:rPr>
                <w:bCs/>
                <w:sz w:val="24"/>
              </w:rPr>
              <w:t>b) Dân số dân tộc thiểu số của tỉnh, thành phố được xác định theo hiện trạng tính đến hết năm 2025 do Ủy ban nhân dân cấp tỉnh cung cấp.</w:t>
            </w:r>
          </w:p>
        </w:tc>
        <w:tc>
          <w:tcPr>
            <w:tcW w:w="1521" w:type="pct"/>
          </w:tcPr>
          <w:p w14:paraId="294E19DF" w14:textId="77777777" w:rsidR="00BE277C" w:rsidRPr="00BE277C" w:rsidRDefault="00BE277C" w:rsidP="00BE277C">
            <w:pPr>
              <w:spacing w:before="120"/>
              <w:jc w:val="both"/>
              <w:rPr>
                <w:b/>
                <w:bCs/>
                <w:iCs/>
                <w:color w:val="000000" w:themeColor="text1"/>
                <w:sz w:val="20"/>
                <w:szCs w:val="16"/>
              </w:rPr>
            </w:pPr>
            <w:r w:rsidRPr="00BE277C">
              <w:rPr>
                <w:b/>
                <w:bCs/>
                <w:iCs/>
                <w:color w:val="000000" w:themeColor="text1"/>
                <w:sz w:val="20"/>
                <w:szCs w:val="16"/>
              </w:rPr>
              <w:lastRenderedPageBreak/>
              <w:t>Điều 9. Tiêu chí xác định tỷ lệ vốn đối ứng ngân sách cấp xã</w:t>
            </w:r>
          </w:p>
          <w:p w14:paraId="34434EEA" w14:textId="4F2A54DC" w:rsidR="00BE277C" w:rsidRPr="00BE277C" w:rsidRDefault="00BE277C" w:rsidP="00BE277C">
            <w:pPr>
              <w:spacing w:before="120"/>
              <w:jc w:val="both"/>
              <w:rPr>
                <w:iCs/>
                <w:color w:val="000000" w:themeColor="text1"/>
                <w:sz w:val="20"/>
                <w:szCs w:val="16"/>
              </w:rPr>
            </w:pPr>
            <w:r w:rsidRPr="00BE277C">
              <w:rPr>
                <w:iCs/>
                <w:color w:val="000000" w:themeColor="text1"/>
                <w:sz w:val="20"/>
                <w:szCs w:val="16"/>
              </w:rPr>
              <w:t>1. Tỷ lệ đối ứng cơ sở của cấp xã là 15% số vốn ngân sách Trung ương và ngân sách cấp tỉnh mà cấp xã được nhận.</w:t>
            </w:r>
          </w:p>
          <w:p w14:paraId="153724C0" w14:textId="72C537EA" w:rsidR="00BE277C" w:rsidRPr="00BE277C" w:rsidRDefault="00BE277C" w:rsidP="00BE277C">
            <w:pPr>
              <w:spacing w:before="120" w:after="160" w:line="278" w:lineRule="auto"/>
              <w:jc w:val="both"/>
              <w:rPr>
                <w:iCs/>
                <w:color w:val="000000" w:themeColor="text1"/>
                <w:sz w:val="20"/>
                <w:szCs w:val="20"/>
              </w:rPr>
            </w:pPr>
            <w:r>
              <w:rPr>
                <w:iCs/>
                <w:color w:val="000000" w:themeColor="text1"/>
                <w:sz w:val="20"/>
                <w:szCs w:val="20"/>
              </w:rPr>
              <w:t xml:space="preserve">a) </w:t>
            </w:r>
            <w:r w:rsidRPr="00BE277C">
              <w:rPr>
                <w:iCs/>
                <w:color w:val="000000" w:themeColor="text1"/>
                <w:sz w:val="20"/>
                <w:szCs w:val="20"/>
              </w:rPr>
              <w:t>Mức giảm tỷ lệ đối ứng theo tỷ lệ nghèo đa chiều</w:t>
            </w:r>
          </w:p>
          <w:p w14:paraId="7F89A6FF"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&gt; 30%: -6%;</w:t>
            </w:r>
          </w:p>
          <w:p w14:paraId="5ED88F41"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từ 25% đến dưới 30%: - 5%;</w:t>
            </w:r>
          </w:p>
          <w:p w14:paraId="34FC8BF4"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từ 20% đến dưới 25%: -4%;</w:t>
            </w:r>
          </w:p>
          <w:p w14:paraId="5791D33A"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từ 15% đến dưới 20%: -3%;</w:t>
            </w:r>
          </w:p>
          <w:p w14:paraId="10612BC5"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từ 10% đến dưới 15%: -2%;</w:t>
            </w:r>
          </w:p>
          <w:p w14:paraId="7AD8D3EB"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từ 05% đến dưới 10%: -1%.</w:t>
            </w:r>
          </w:p>
          <w:p w14:paraId="6B46D6C7"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z w:val="20"/>
                <w:szCs w:val="20"/>
              </w:rPr>
            </w:pPr>
            <w:r w:rsidRPr="00BE277C">
              <w:rPr>
                <w:rFonts w:cs="Times New Roman"/>
                <w:iCs/>
                <w:color w:val="000000" w:themeColor="text1"/>
                <w:sz w:val="20"/>
                <w:szCs w:val="20"/>
              </w:rPr>
              <w:t>Tỷ lệ nghèo đa chiều của cấp xã &lt; 05%: 0%.</w:t>
            </w:r>
          </w:p>
          <w:p w14:paraId="17AA8C9A" w14:textId="5421DB85" w:rsidR="00BE277C" w:rsidRPr="00BE277C" w:rsidRDefault="00BE277C" w:rsidP="00BE277C">
            <w:pPr>
              <w:spacing w:before="120" w:after="160" w:line="278" w:lineRule="auto"/>
              <w:jc w:val="both"/>
              <w:rPr>
                <w:iCs/>
                <w:color w:val="000000" w:themeColor="text1"/>
                <w:sz w:val="20"/>
                <w:szCs w:val="20"/>
              </w:rPr>
            </w:pPr>
            <w:r>
              <w:rPr>
                <w:iCs/>
                <w:color w:val="000000" w:themeColor="text1"/>
                <w:sz w:val="20"/>
                <w:szCs w:val="20"/>
              </w:rPr>
              <w:t xml:space="preserve">b) </w:t>
            </w:r>
            <w:r w:rsidRPr="00BE277C">
              <w:rPr>
                <w:iCs/>
                <w:color w:val="000000" w:themeColor="text1"/>
                <w:sz w:val="20"/>
                <w:szCs w:val="20"/>
              </w:rPr>
              <w:t>Mức giảm tỷ lệ đối ứng theo quy mô dân số dân tộc thiểu số</w:t>
            </w:r>
          </w:p>
          <w:p w14:paraId="04E0B09D" w14:textId="77777777" w:rsidR="00BE277C" w:rsidRPr="00BE277C" w:rsidRDefault="00BE277C" w:rsidP="00BE277C">
            <w:pPr>
              <w:pStyle w:val="ListParagraph"/>
              <w:numPr>
                <w:ilvl w:val="0"/>
                <w:numId w:val="24"/>
              </w:numPr>
              <w:spacing w:before="120" w:after="160" w:line="278" w:lineRule="auto"/>
              <w:ind w:left="486" w:hanging="169"/>
              <w:jc w:val="both"/>
              <w:rPr>
                <w:rFonts w:cs="Times New Roman"/>
                <w:iCs/>
                <w:color w:val="000000" w:themeColor="text1"/>
                <w:sz w:val="20"/>
                <w:szCs w:val="20"/>
              </w:rPr>
            </w:pPr>
            <w:r w:rsidRPr="00BE277C">
              <w:rPr>
                <w:rFonts w:cs="Times New Roman"/>
                <w:iCs/>
                <w:color w:val="000000" w:themeColor="text1"/>
                <w:sz w:val="20"/>
                <w:szCs w:val="20"/>
              </w:rPr>
              <w:t>Tỷ lệ dân số vùng đồng bào dân tộc thiểu số và miền núi &gt; 90%: - 9%;</w:t>
            </w:r>
          </w:p>
          <w:p w14:paraId="3AE42125"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80% đến dưới 90%: - 8%;</w:t>
            </w:r>
          </w:p>
          <w:p w14:paraId="5CD8656D"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lastRenderedPageBreak/>
              <w:t>Tỷ lệ dân số vùng đồng bào dân tộc thiểu số từ 70% đến dưới 80%: - 7%;</w:t>
            </w:r>
          </w:p>
          <w:p w14:paraId="74B7F065"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60% đến dưới 70%: - 6%;</w:t>
            </w:r>
          </w:p>
          <w:p w14:paraId="4F8E3ED0"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50% đến dưới 60%: - 5%;</w:t>
            </w:r>
          </w:p>
          <w:p w14:paraId="1F0C8F9A"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40% đến dưới 50%: - 4%;</w:t>
            </w:r>
          </w:p>
          <w:p w14:paraId="3FEDB8D9"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30% đến dưới 40%: - 3%;</w:t>
            </w:r>
          </w:p>
          <w:p w14:paraId="1DD935A0"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20% đến dưới 30%: - 2%;</w:t>
            </w:r>
          </w:p>
          <w:p w14:paraId="30EAF7F8"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từ 10% đến dưới 20%: - 1%;</w:t>
            </w:r>
          </w:p>
          <w:p w14:paraId="4137AB74" w14:textId="77777777" w:rsidR="00BE277C" w:rsidRPr="00BE277C" w:rsidRDefault="00BE277C" w:rsidP="00BE277C">
            <w:pPr>
              <w:pStyle w:val="ListParagraph"/>
              <w:numPr>
                <w:ilvl w:val="0"/>
                <w:numId w:val="24"/>
              </w:numPr>
              <w:spacing w:before="120" w:after="160" w:line="278" w:lineRule="auto"/>
              <w:ind w:left="486"/>
              <w:jc w:val="both"/>
              <w:rPr>
                <w:rFonts w:cs="Times New Roman"/>
                <w:iCs/>
                <w:color w:val="000000" w:themeColor="text1"/>
                <w:spacing w:val="-20"/>
                <w:sz w:val="20"/>
                <w:szCs w:val="20"/>
              </w:rPr>
            </w:pPr>
            <w:r w:rsidRPr="00BE277C">
              <w:rPr>
                <w:rFonts w:cs="Times New Roman"/>
                <w:iCs/>
                <w:color w:val="000000" w:themeColor="text1"/>
                <w:spacing w:val="-20"/>
                <w:sz w:val="20"/>
                <w:szCs w:val="20"/>
              </w:rPr>
              <w:t>Tỷ lệ dân số vùng đồng bào dân tộc thiểu số dưới 10%: 0%.</w:t>
            </w:r>
          </w:p>
          <w:p w14:paraId="0FB94A20" w14:textId="77777777" w:rsidR="00BE277C" w:rsidRPr="00BE277C" w:rsidRDefault="00BE277C" w:rsidP="00BE277C">
            <w:pPr>
              <w:spacing w:before="120"/>
              <w:jc w:val="both"/>
              <w:rPr>
                <w:iCs/>
                <w:color w:val="000000" w:themeColor="text1"/>
                <w:sz w:val="20"/>
                <w:szCs w:val="16"/>
              </w:rPr>
            </w:pPr>
            <w:r w:rsidRPr="00BE277C">
              <w:rPr>
                <w:iCs/>
                <w:color w:val="000000" w:themeColor="text1"/>
                <w:sz w:val="20"/>
                <w:szCs w:val="16"/>
              </w:rPr>
              <w:t>2. Xác định vốn đối ứng của địa phương</w:t>
            </w:r>
          </w:p>
          <w:p w14:paraId="525D5DF4" w14:textId="7D6C3637" w:rsidR="00BE277C" w:rsidRPr="00BE277C" w:rsidRDefault="00BE277C" w:rsidP="00BE277C">
            <w:pPr>
              <w:spacing w:before="120"/>
              <w:jc w:val="both"/>
              <w:rPr>
                <w:iCs/>
                <w:sz w:val="20"/>
                <w:szCs w:val="16"/>
              </w:rPr>
            </w:pPr>
            <w:r>
              <w:rPr>
                <w:iCs/>
                <w:sz w:val="20"/>
                <w:szCs w:val="16"/>
              </w:rPr>
              <w:t xml:space="preserve"> </w:t>
            </w:r>
            <w:r w:rsidRPr="00BE277C">
              <w:rPr>
                <w:iCs/>
                <w:sz w:val="20"/>
                <w:szCs w:val="16"/>
              </w:rPr>
              <w:t>- Tỷ lệ vốn đối ứng của địa phương = Tỷ lệ đối ứng cơ sở + Mức giảm tỷ lệ đối ứng theo tỷ lệ nghèo đa chiều + Mức giảm tỷ lệ đối ứng theo quy mô dân số dân tộc thiểu số.</w:t>
            </w:r>
          </w:p>
          <w:p w14:paraId="62EA398C" w14:textId="4B15589E" w:rsidR="00BE277C" w:rsidRPr="00BE277C" w:rsidRDefault="00BE277C" w:rsidP="00BE277C">
            <w:pPr>
              <w:spacing w:before="120"/>
              <w:jc w:val="both"/>
              <w:rPr>
                <w:iCs/>
                <w:sz w:val="20"/>
                <w:szCs w:val="16"/>
              </w:rPr>
            </w:pPr>
            <w:r>
              <w:rPr>
                <w:iCs/>
                <w:sz w:val="20"/>
                <w:szCs w:val="16"/>
              </w:rPr>
              <w:t xml:space="preserve"> </w:t>
            </w:r>
            <w:r w:rsidRPr="00BE277C">
              <w:rPr>
                <w:iCs/>
                <w:sz w:val="20"/>
                <w:szCs w:val="16"/>
              </w:rPr>
              <w:t>- Mức vốn đối ứng của địa phương = Tỷ lệ vốn đối ứng của địa phương x Số vốn ngân sách Trung ương, ngân sách cấp tỉnh cấp về cho địa phương.</w:t>
            </w:r>
          </w:p>
          <w:p w14:paraId="45C89C2A" w14:textId="77777777" w:rsidR="004929F5" w:rsidRPr="00143348" w:rsidRDefault="004929F5" w:rsidP="00143348">
            <w:pPr>
              <w:spacing w:after="160"/>
              <w:contextualSpacing/>
              <w:rPr>
                <w:iCs/>
                <w:color w:val="000000" w:themeColor="text1"/>
                <w:sz w:val="24"/>
              </w:rPr>
            </w:pPr>
          </w:p>
        </w:tc>
        <w:tc>
          <w:tcPr>
            <w:tcW w:w="1987" w:type="pct"/>
          </w:tcPr>
          <w:p w14:paraId="1BFE3C6D" w14:textId="01D1285A" w:rsidR="004929F5" w:rsidRPr="00143348" w:rsidRDefault="00143348" w:rsidP="00E80EBD">
            <w:pPr>
              <w:widowControl w:val="0"/>
              <w:spacing w:before="120" w:line="340" w:lineRule="exact"/>
              <w:jc w:val="both"/>
              <w:rPr>
                <w:sz w:val="24"/>
              </w:rPr>
            </w:pPr>
            <w:r w:rsidRPr="00143348">
              <w:rPr>
                <w:sz w:val="24"/>
              </w:rPr>
              <w:lastRenderedPageBreak/>
              <w:t>- Tỷ lệ vốn đối ứng ngân sách cấp xã đề xuất tính trên cơ sở tỷ lệ % vốn được phân bổ từ Trung ương và cấp tỉnh.</w:t>
            </w:r>
          </w:p>
          <w:p w14:paraId="09BBAFAE" w14:textId="50AF1E22" w:rsidR="00143348" w:rsidRPr="00143348" w:rsidRDefault="00143348" w:rsidP="00143348">
            <w:pPr>
              <w:spacing w:before="120" w:after="160"/>
              <w:contextualSpacing/>
              <w:jc w:val="both"/>
              <w:rPr>
                <w:iCs/>
                <w:color w:val="000000" w:themeColor="text1"/>
                <w:sz w:val="24"/>
              </w:rPr>
            </w:pPr>
            <w:r>
              <w:rPr>
                <w:iCs/>
                <w:color w:val="000000" w:themeColor="text1"/>
                <w:sz w:val="24"/>
              </w:rPr>
              <w:t xml:space="preserve">- </w:t>
            </w:r>
            <w:r w:rsidRPr="00143348">
              <w:rPr>
                <w:iCs/>
                <w:color w:val="000000" w:themeColor="text1"/>
                <w:sz w:val="24"/>
              </w:rPr>
              <w:t>Tỷ lệ vốn đối ứng của địa phương = Tỷ lệ đối ứng cơ sở + Mức giảm tỷ lệ đối ứng theo tỷ lệ nghèo đa chiều + Mức giảm tỷ lệ đối ứng theo quy mô dân số dân tộc thiểu số.</w:t>
            </w:r>
          </w:p>
          <w:p w14:paraId="3C1BD837" w14:textId="59C60DF5" w:rsidR="00143348" w:rsidRPr="00B65355" w:rsidRDefault="00515C22" w:rsidP="00E80EBD">
            <w:pPr>
              <w:widowControl w:val="0"/>
              <w:spacing w:before="120" w:line="340" w:lineRule="exact"/>
              <w:jc w:val="both"/>
              <w:rPr>
                <w:sz w:val="24"/>
              </w:rPr>
            </w:pPr>
            <w:r w:rsidRPr="00B65355">
              <w:rPr>
                <w:sz w:val="24"/>
              </w:rPr>
              <w:t xml:space="preserve">Tại Quyết định số </w:t>
            </w:r>
            <w:r w:rsidR="00B37E70" w:rsidRPr="00B65355">
              <w:rPr>
                <w:sz w:val="24"/>
              </w:rPr>
              <w:t xml:space="preserve">16/2026/QĐ-TTg, Trung ương xác định </w:t>
            </w:r>
            <w:r w:rsidR="00111F26" w:rsidRPr="00B65355">
              <w:rPr>
                <w:sz w:val="24"/>
              </w:rPr>
              <w:t xml:space="preserve">tỷ lệ vốn đối ứng của địa phương dựa trên 04 tiêu chí: (1) tỷ lệ số bổ sung cân đối/ tổng chi cân đối ngân sách địa phương; (2) điểm theo quy mô số xã; (3) điểm theo tỷ lệ nghèo đa chiều; (4) điểm theo quy mô dân số dân tộc thiểu số. Trên địa bàn tỉnh vận dụng tiêu chí (3) và (4) tại Quyết định số 16/2026/QĐ-TTg nêu trên. Riêng tiêu chí (1) đã giải trình tại </w:t>
            </w:r>
            <w:r w:rsidR="007F4453" w:rsidRPr="00B65355">
              <w:rPr>
                <w:sz w:val="24"/>
              </w:rPr>
              <w:t xml:space="preserve">Điều 4; </w:t>
            </w:r>
            <w:r w:rsidR="007F4453" w:rsidRPr="00442948">
              <w:rPr>
                <w:color w:val="000000" w:themeColor="text1"/>
                <w:sz w:val="24"/>
              </w:rPr>
              <w:t xml:space="preserve">tiêu chí (2) </w:t>
            </w:r>
            <w:r w:rsidR="002A2B7B" w:rsidRPr="00442948">
              <w:rPr>
                <w:color w:val="000000" w:themeColor="text1"/>
                <w:sz w:val="24"/>
              </w:rPr>
              <w:t>không áp dụng</w:t>
            </w:r>
            <w:r w:rsidR="000A6A3B" w:rsidRPr="00442948">
              <w:rPr>
                <w:color w:val="000000" w:themeColor="text1"/>
                <w:sz w:val="24"/>
              </w:rPr>
              <w:t xml:space="preserve"> do chưa hoàn thiện sắp xếp thôn, tổ dân phố trên địa bàn toàn quốc.</w:t>
            </w:r>
          </w:p>
        </w:tc>
      </w:tr>
      <w:tr w:rsidR="00AB3BD4" w:rsidRPr="0020585A" w14:paraId="4761B597" w14:textId="77777777" w:rsidTr="00E80EBD">
        <w:trPr>
          <w:trHeight w:val="470"/>
        </w:trPr>
        <w:tc>
          <w:tcPr>
            <w:tcW w:w="1492" w:type="pct"/>
          </w:tcPr>
          <w:p w14:paraId="0397F2AC" w14:textId="77777777" w:rsidR="00AB3BD4" w:rsidRDefault="00AB3BD4" w:rsidP="00143348">
            <w:pPr>
              <w:widowControl w:val="0"/>
              <w:spacing w:before="120"/>
              <w:contextualSpacing/>
              <w:jc w:val="both"/>
              <w:rPr>
                <w:b/>
                <w:bCs/>
                <w:sz w:val="24"/>
              </w:rPr>
            </w:pPr>
            <w:r>
              <w:rPr>
                <w:b/>
                <w:bCs/>
                <w:sz w:val="24"/>
              </w:rPr>
              <w:lastRenderedPageBreak/>
              <w:t>Điều 9. Tổ chức thực hiện</w:t>
            </w:r>
          </w:p>
          <w:p w14:paraId="23D34196" w14:textId="77777777" w:rsidR="00AB3BD4" w:rsidRDefault="00AB3BD4" w:rsidP="00143348">
            <w:pPr>
              <w:widowControl w:val="0"/>
              <w:spacing w:before="120"/>
              <w:contextualSpacing/>
              <w:jc w:val="both"/>
              <w:rPr>
                <w:sz w:val="24"/>
              </w:rPr>
            </w:pPr>
            <w:r w:rsidRPr="00AB3BD4">
              <w:rPr>
                <w:sz w:val="24"/>
              </w:rPr>
              <w:t>(</w:t>
            </w:r>
            <w:r>
              <w:rPr>
                <w:sz w:val="24"/>
              </w:rPr>
              <w:t xml:space="preserve">Thủ tướng Chính phủ </w:t>
            </w:r>
            <w:r w:rsidRPr="00AB3BD4">
              <w:rPr>
                <w:sz w:val="24"/>
              </w:rPr>
              <w:t>phân công các Bộ, ngành</w:t>
            </w:r>
            <w:r>
              <w:rPr>
                <w:sz w:val="24"/>
              </w:rPr>
              <w:t>, địa phương</w:t>
            </w:r>
            <w:r w:rsidRPr="00AB3BD4">
              <w:rPr>
                <w:sz w:val="24"/>
              </w:rPr>
              <w:t xml:space="preserve"> thực hiện Nghị quyết)</w:t>
            </w:r>
          </w:p>
          <w:p w14:paraId="29D626E4" w14:textId="77777777" w:rsidR="00CA12CC" w:rsidRPr="00CA12CC" w:rsidRDefault="00CA12CC" w:rsidP="00143348">
            <w:pPr>
              <w:widowControl w:val="0"/>
              <w:spacing w:before="120"/>
              <w:contextualSpacing/>
              <w:jc w:val="both"/>
              <w:rPr>
                <w:b/>
                <w:bCs/>
                <w:sz w:val="24"/>
              </w:rPr>
            </w:pPr>
            <w:r w:rsidRPr="00CA12CC">
              <w:rPr>
                <w:b/>
                <w:bCs/>
                <w:sz w:val="24"/>
              </w:rPr>
              <w:t>Điều 10. Trách nhiệm thi hành</w:t>
            </w:r>
          </w:p>
          <w:p w14:paraId="56827944" w14:textId="77777777" w:rsidR="00CA12CC" w:rsidRDefault="00CA12CC" w:rsidP="00143348">
            <w:pPr>
              <w:widowControl w:val="0"/>
              <w:spacing w:before="120"/>
              <w:contextualSpacing/>
              <w:jc w:val="both"/>
              <w:rPr>
                <w:sz w:val="24"/>
              </w:rPr>
            </w:pPr>
            <w:r>
              <w:rPr>
                <w:sz w:val="24"/>
              </w:rPr>
              <w:t>Quyết định này có hiệu lực thi hành từ ngày ký ban hành.</w:t>
            </w:r>
          </w:p>
          <w:p w14:paraId="18A419DA" w14:textId="0373E42A" w:rsidR="00CA12CC" w:rsidRPr="00AB3BD4" w:rsidRDefault="00CA12CC" w:rsidP="00143348">
            <w:pPr>
              <w:widowControl w:val="0"/>
              <w:spacing w:before="120"/>
              <w:contextualSpacing/>
              <w:jc w:val="both"/>
              <w:rPr>
                <w:sz w:val="24"/>
              </w:rPr>
            </w:pPr>
            <w:r>
              <w:rPr>
                <w:sz w:val="24"/>
              </w:rPr>
              <w:t xml:space="preserve">Điều </w:t>
            </w:r>
          </w:p>
        </w:tc>
        <w:tc>
          <w:tcPr>
            <w:tcW w:w="1521" w:type="pct"/>
          </w:tcPr>
          <w:p w14:paraId="7825AE50" w14:textId="77777777" w:rsidR="00D96852" w:rsidRPr="00D96852" w:rsidRDefault="00D96852" w:rsidP="00D96852">
            <w:pPr>
              <w:spacing w:after="0"/>
              <w:rPr>
                <w:b/>
                <w:bCs/>
                <w:iCs/>
                <w:sz w:val="14"/>
                <w:szCs w:val="10"/>
              </w:rPr>
            </w:pPr>
            <w:r w:rsidRPr="00D96852">
              <w:rPr>
                <w:b/>
                <w:bCs/>
                <w:iCs/>
                <w:sz w:val="14"/>
                <w:szCs w:val="10"/>
              </w:rPr>
              <w:t>Điều 10. Tổ chức thực hiện</w:t>
            </w:r>
          </w:p>
          <w:p w14:paraId="589D3716" w14:textId="7D702AAA" w:rsidR="00D96852" w:rsidRPr="00D96852" w:rsidRDefault="00D96852" w:rsidP="00D96852">
            <w:pPr>
              <w:rPr>
                <w:iCs/>
                <w:sz w:val="14"/>
                <w:szCs w:val="14"/>
              </w:rPr>
            </w:pPr>
            <w:r>
              <w:rPr>
                <w:iCs/>
                <w:sz w:val="14"/>
                <w:szCs w:val="14"/>
              </w:rPr>
              <w:t xml:space="preserve">1. </w:t>
            </w:r>
            <w:r w:rsidRPr="00D96852">
              <w:rPr>
                <w:iCs/>
                <w:sz w:val="14"/>
                <w:szCs w:val="14"/>
              </w:rPr>
              <w:t>Nghị quyết này có hiệu lực thi hành kể từ ngày ……. tháng ….. năm 2026;</w:t>
            </w:r>
          </w:p>
          <w:p w14:paraId="225722EE" w14:textId="77777777" w:rsidR="00D96852" w:rsidRPr="00D96852" w:rsidRDefault="00D96852" w:rsidP="00D96852">
            <w:pPr>
              <w:spacing w:after="0"/>
              <w:jc w:val="both"/>
              <w:rPr>
                <w:iCs/>
                <w:sz w:val="14"/>
                <w:szCs w:val="10"/>
              </w:rPr>
            </w:pPr>
            <w:r w:rsidRPr="00D96852">
              <w:rPr>
                <w:iCs/>
                <w:sz w:val="14"/>
                <w:szCs w:val="10"/>
              </w:rPr>
              <w:t>2. Các Nghị quyết sau đây hết hiệu lực kể từ ngày Nghị quyết này có hiệu lực thi hành:</w:t>
            </w:r>
          </w:p>
          <w:p w14:paraId="03E3D96F" w14:textId="77777777" w:rsidR="00D96852" w:rsidRPr="00D96852" w:rsidRDefault="00D96852" w:rsidP="00D96852">
            <w:pPr>
              <w:spacing w:after="0"/>
              <w:jc w:val="both"/>
              <w:rPr>
                <w:bCs/>
                <w:sz w:val="14"/>
                <w:szCs w:val="10"/>
                <w:lang w:val="nl-NL"/>
              </w:rPr>
            </w:pPr>
            <w:r w:rsidRPr="00D96852">
              <w:rPr>
                <w:bCs/>
                <w:sz w:val="14"/>
                <w:szCs w:val="10"/>
                <w:lang w:val="nl-NL"/>
              </w:rPr>
              <w:t>- Nghị quyết số 30/NQ-HĐND ngày 30/6/2022 của HĐND tỉnh Khánh Hòa quy định mức hỗ trợ vốn ngân sách nhà nước thực hiện Chương trình MTQG xây dựng nông thôn mới tỉnh Khánh Hòa giai đoạn 2021-2025;</w:t>
            </w:r>
          </w:p>
          <w:p w14:paraId="57192A0D" w14:textId="77777777" w:rsidR="00D96852" w:rsidRPr="00D96852" w:rsidRDefault="00D96852" w:rsidP="00D96852">
            <w:pPr>
              <w:spacing w:after="0"/>
              <w:jc w:val="both"/>
              <w:rPr>
                <w:bCs/>
                <w:sz w:val="14"/>
                <w:szCs w:val="10"/>
                <w:lang w:val="nl-NL"/>
              </w:rPr>
            </w:pPr>
            <w:r w:rsidRPr="00D96852">
              <w:rPr>
                <w:bCs/>
                <w:sz w:val="14"/>
                <w:szCs w:val="10"/>
                <w:lang w:val="nl-NL"/>
              </w:rPr>
              <w:t>- Nghị quyết số 38/NQ-HĐND ngày 12/7/2024 của HĐND tỉnh Khánh Hòa điều chỉnh, bổ sung một số nội dung Nghị quyết số 30/NQ-HĐND ngày 30 tháng 5 năm 2022 của Hội đồng nhân dân tỉnh Quy định mức hỗ trợ vốn ngân sách nhà nước thực hiện Chương trình mục tiêu quốc gia xây dựng nông thôn mới tỉnh Khánh Hòa giai đoạn 2021-2025;</w:t>
            </w:r>
          </w:p>
          <w:p w14:paraId="7B6F0D6F" w14:textId="77777777" w:rsidR="00D96852" w:rsidRPr="00D96852" w:rsidRDefault="00D96852" w:rsidP="00D96852">
            <w:pPr>
              <w:spacing w:after="0"/>
              <w:jc w:val="both"/>
              <w:rPr>
                <w:sz w:val="14"/>
                <w:szCs w:val="10"/>
              </w:rPr>
            </w:pPr>
            <w:r w:rsidRPr="00D96852">
              <w:rPr>
                <w:bCs/>
                <w:color w:val="000000" w:themeColor="text1"/>
                <w:sz w:val="14"/>
                <w:szCs w:val="10"/>
              </w:rPr>
              <w:t xml:space="preserve">- Nghị quyết số 14/2022/NQ-HĐND ngày 20/10/2022 </w:t>
            </w:r>
            <w:bookmarkStart w:id="13" w:name="loai_1_name"/>
            <w:r w:rsidRPr="00D96852">
              <w:rPr>
                <w:bCs/>
                <w:color w:val="000000" w:themeColor="text1"/>
                <w:sz w:val="14"/>
                <w:szCs w:val="10"/>
              </w:rPr>
              <w:t xml:space="preserve">của HĐND tỉnh Ninh Thuận </w:t>
            </w:r>
            <w:r w:rsidRPr="00D96852">
              <w:rPr>
                <w:sz w:val="14"/>
                <w:szCs w:val="10"/>
              </w:rPr>
              <w:t xml:space="preserve">ban hành quy định nguyên tắc, tiêu chí, định mức phân bổ vốn </w:t>
            </w:r>
            <w:r w:rsidRPr="00D96852">
              <w:rPr>
                <w:sz w:val="14"/>
                <w:szCs w:val="10"/>
              </w:rPr>
              <w:lastRenderedPageBreak/>
              <w:t>ngân sách Trung ương và tỷ lệ vốn đối ứng của ngân sách địa phương thực hiện Chương trình mục tiêu quốc gia xây dựng nông thôn mới giai đoạn 2021 - 2025 trên địa bàn tỉnh Ninh Thuận</w:t>
            </w:r>
            <w:bookmarkEnd w:id="13"/>
            <w:r w:rsidRPr="00D96852">
              <w:rPr>
                <w:sz w:val="14"/>
                <w:szCs w:val="10"/>
              </w:rPr>
              <w:t>;</w:t>
            </w:r>
          </w:p>
          <w:p w14:paraId="6E635DEC" w14:textId="77777777" w:rsidR="00D96852" w:rsidRPr="00D96852" w:rsidRDefault="00D96852" w:rsidP="00D96852">
            <w:pPr>
              <w:spacing w:after="0"/>
              <w:jc w:val="both"/>
              <w:rPr>
                <w:color w:val="000000" w:themeColor="text1"/>
                <w:sz w:val="14"/>
                <w:szCs w:val="10"/>
              </w:rPr>
            </w:pPr>
            <w:r w:rsidRPr="00D96852">
              <w:rPr>
                <w:color w:val="000000" w:themeColor="text1"/>
                <w:sz w:val="14"/>
                <w:szCs w:val="10"/>
              </w:rPr>
              <w:t>- Nghị quyết số 21/2024/NQ-HĐND ngày 12/11/2024 của HĐND tỉnh Ninh Thuận phân cấp cho Hội đồng nhân dân cấp huyện quyết định phân bổ dự toán chi thường xuyên ngân sách trung ương hàng năm của từng Chương trình mục tiêu quốc gia trên địa bàn tỉnh Ninh Thuận;</w:t>
            </w:r>
          </w:p>
          <w:p w14:paraId="751717A6" w14:textId="0DAE7B31" w:rsidR="00D96852" w:rsidRPr="00D96852" w:rsidRDefault="00D96852" w:rsidP="00D96852">
            <w:pPr>
              <w:spacing w:after="0"/>
              <w:jc w:val="both"/>
              <w:rPr>
                <w:bCs/>
                <w:iCs/>
                <w:sz w:val="14"/>
                <w:szCs w:val="10"/>
                <w:lang w:val="da-DK"/>
              </w:rPr>
            </w:pPr>
            <w:r>
              <w:rPr>
                <w:bCs/>
                <w:iCs/>
                <w:sz w:val="14"/>
                <w:szCs w:val="10"/>
                <w:lang w:val="da-DK"/>
              </w:rPr>
              <w:t>-</w:t>
            </w:r>
            <w:r w:rsidRPr="00D96852">
              <w:rPr>
                <w:bCs/>
                <w:iCs/>
                <w:sz w:val="14"/>
                <w:szCs w:val="10"/>
                <w:lang w:val="da-DK"/>
              </w:rPr>
              <w:t xml:space="preserve"> Nghị quyết 05/2022/NQ-HĐND ngày 30/6/2022 của HĐND tỉnh Khánh Hòa </w:t>
            </w:r>
            <w:r w:rsidRPr="00D96852">
              <w:rPr>
                <w:bCs/>
                <w:sz w:val="14"/>
                <w:szCs w:val="10"/>
                <w:lang w:val="da-DK"/>
              </w:rPr>
              <w:t>quy định nguyên tắc, tiêu chí, định mức phân bổ vốn ngân sách nhà nước thực hiện Chương trình MTQG giảm nghèo bền vững giai đoạn 2021-2025 trên địa bàn tỉnh Khánh Hòa;</w:t>
            </w:r>
          </w:p>
          <w:p w14:paraId="11F33152" w14:textId="77777777" w:rsidR="00D96852" w:rsidRPr="00D96852" w:rsidRDefault="00D96852" w:rsidP="00D96852">
            <w:pPr>
              <w:spacing w:after="0"/>
              <w:jc w:val="both"/>
              <w:rPr>
                <w:bCs/>
                <w:sz w:val="14"/>
                <w:szCs w:val="10"/>
                <w:lang w:val="da-DK"/>
              </w:rPr>
            </w:pPr>
            <w:r w:rsidRPr="00D96852">
              <w:rPr>
                <w:bCs/>
                <w:sz w:val="14"/>
                <w:szCs w:val="10"/>
                <w:lang w:val="nl-NL"/>
              </w:rPr>
              <w:t xml:space="preserve">- </w:t>
            </w:r>
            <w:r w:rsidRPr="00D96852">
              <w:rPr>
                <w:bCs/>
                <w:sz w:val="14"/>
                <w:szCs w:val="10"/>
                <w:lang w:val="da-DK"/>
              </w:rPr>
              <w:t>Nghị quyết 19/2023/NQ-HĐND ngày 07/12/2023 của HĐND tỉnh Khánh Hòa sửa đổi, bổ sung một số nội dung của Nghị quyết số 05/2022/NQ-HĐND ngày 30 tháng 6 năm 2022 quy định nguyên tắc, tiêu chí, định mức phân bổ vốn ngân sách nhà nước thực hiện Chương trình MTQG giảm nghèo bền vững giai đoạn 2021-2025 trên địa bàn tỉnh Khánh Hòa;</w:t>
            </w:r>
          </w:p>
          <w:p w14:paraId="39B7CD90" w14:textId="77777777" w:rsidR="00D96852" w:rsidRPr="00D96852" w:rsidRDefault="00D96852" w:rsidP="00D96852">
            <w:pPr>
              <w:spacing w:after="0"/>
              <w:jc w:val="both"/>
              <w:rPr>
                <w:bCs/>
                <w:spacing w:val="-2"/>
                <w:sz w:val="14"/>
                <w:szCs w:val="10"/>
              </w:rPr>
            </w:pPr>
            <w:r w:rsidRPr="00D96852">
              <w:rPr>
                <w:bCs/>
                <w:spacing w:val="-2"/>
                <w:sz w:val="14"/>
                <w:szCs w:val="10"/>
                <w:lang w:val="da-DK"/>
              </w:rPr>
              <w:t xml:space="preserve">- Nghị quyết số 03/2022/NQ-HĐND ngày 30/6/2022 của HĐND tỉnh Ninh Thuận </w:t>
            </w:r>
            <w:r w:rsidRPr="00D96852">
              <w:rPr>
                <w:bCs/>
                <w:spacing w:val="-2"/>
                <w:sz w:val="14"/>
                <w:szCs w:val="10"/>
              </w:rPr>
              <w:t>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w:t>
            </w:r>
          </w:p>
          <w:p w14:paraId="5B55DEAF" w14:textId="77777777" w:rsidR="00D96852" w:rsidRPr="00D96852" w:rsidRDefault="00D96852" w:rsidP="00D96852">
            <w:pPr>
              <w:spacing w:after="0"/>
              <w:jc w:val="both"/>
              <w:rPr>
                <w:bCs/>
                <w:color w:val="000000" w:themeColor="text1"/>
                <w:sz w:val="14"/>
                <w:szCs w:val="10"/>
              </w:rPr>
            </w:pPr>
            <w:r w:rsidRPr="00D96852">
              <w:rPr>
                <w:bCs/>
                <w:color w:val="000000" w:themeColor="text1"/>
                <w:sz w:val="14"/>
                <w:szCs w:val="10"/>
              </w:rPr>
              <w:t>- Nghị quyết số 06/2023/NQ-HĐND ngày 25/7/2023 của HĐND tỉnh Ninh Thuận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w:t>
            </w:r>
          </w:p>
          <w:p w14:paraId="084CC375" w14:textId="77777777" w:rsidR="00D96852" w:rsidRPr="00D96852" w:rsidRDefault="00D96852" w:rsidP="00D96852">
            <w:pPr>
              <w:spacing w:after="0"/>
              <w:jc w:val="both"/>
              <w:rPr>
                <w:bCs/>
                <w:color w:val="000000" w:themeColor="text1"/>
                <w:sz w:val="14"/>
                <w:szCs w:val="10"/>
              </w:rPr>
            </w:pPr>
            <w:r w:rsidRPr="00D96852">
              <w:rPr>
                <w:bCs/>
                <w:color w:val="000000" w:themeColor="text1"/>
                <w:sz w:val="14"/>
                <w:szCs w:val="10"/>
              </w:rPr>
              <w:t>- Nghị quyết số 25/2024/NQ-HĐND ngày 12/11/2024 của HĐND tỉnh Ninh Thuận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 và điểm a khoản 2 Điều 1 của Nghị quyết số 06/2023/NQ-HĐND ngày 25 tháng 7 năm 2023 của Hội đồng nhân dân tỉnh;</w:t>
            </w:r>
          </w:p>
          <w:p w14:paraId="03F317DB" w14:textId="77777777" w:rsidR="00D96852" w:rsidRPr="00D96852" w:rsidRDefault="00D96852" w:rsidP="00D96852">
            <w:pPr>
              <w:spacing w:after="0"/>
              <w:jc w:val="both"/>
              <w:rPr>
                <w:bCs/>
                <w:color w:val="000000" w:themeColor="text1"/>
                <w:spacing w:val="-2"/>
                <w:sz w:val="14"/>
                <w:szCs w:val="10"/>
              </w:rPr>
            </w:pPr>
            <w:r w:rsidRPr="00D96852">
              <w:rPr>
                <w:bCs/>
                <w:color w:val="000000" w:themeColor="text1"/>
                <w:spacing w:val="-2"/>
                <w:sz w:val="14"/>
                <w:szCs w:val="10"/>
              </w:rPr>
              <w:t>- Nghị quyết số 04/2022/NQ-HĐND ngày 30/6/2022 của HĐND tỉnh Khánh Hòa ban hành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w:t>
            </w:r>
          </w:p>
          <w:p w14:paraId="1FE6D074" w14:textId="77777777" w:rsidR="00D96852" w:rsidRPr="00D96852" w:rsidRDefault="00D96852" w:rsidP="00D96852">
            <w:pPr>
              <w:spacing w:after="0"/>
              <w:jc w:val="both"/>
              <w:rPr>
                <w:bCs/>
                <w:color w:val="000000" w:themeColor="text1"/>
                <w:sz w:val="14"/>
                <w:szCs w:val="10"/>
              </w:rPr>
            </w:pPr>
            <w:r w:rsidRPr="00D96852">
              <w:rPr>
                <w:bCs/>
                <w:color w:val="000000" w:themeColor="text1"/>
                <w:sz w:val="14"/>
                <w:szCs w:val="10"/>
              </w:rPr>
              <w:t>- Nghị quyết số 03/2023/NQ-HĐND ngày 30/3/2023 của HĐND tỉnh Khánh Hòa sửa đổi, bổ sung một số điều của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 ban hành kèm theo Nghị quyết số 04/2022/NQ-HĐND ngày 30 tháng 6 năm 2022 của HĐND tỉnh Khánh Hòa;</w:t>
            </w:r>
          </w:p>
          <w:p w14:paraId="74D7A5D7" w14:textId="77777777" w:rsidR="00D96852" w:rsidRPr="00D96852" w:rsidRDefault="00D96852" w:rsidP="00D96852">
            <w:pPr>
              <w:spacing w:after="0"/>
              <w:jc w:val="both"/>
              <w:rPr>
                <w:bCs/>
                <w:color w:val="000000" w:themeColor="text1"/>
                <w:sz w:val="14"/>
                <w:szCs w:val="10"/>
              </w:rPr>
            </w:pPr>
            <w:r w:rsidRPr="00D96852">
              <w:rPr>
                <w:bCs/>
                <w:color w:val="000000" w:themeColor="text1"/>
                <w:sz w:val="14"/>
                <w:szCs w:val="10"/>
              </w:rPr>
              <w:t>- Nghị quyết số 04/2024/NQ-HĐND ngày 12/7/2024 của HĐND tỉnh Khánh Hòa sửa đổi điểm a khoản 2 Điều 13 của Quy định nguyên tắc, tiêu chí, định mức phân bổ vốn ngân sách Trung ương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Khánh Hòa ban hành kèm theo Nghị quyết số 04/2022/NQ-HĐND ngày 30 tháng 6 năm 2022 của HĐND tỉnh Khánh Hòa;</w:t>
            </w:r>
          </w:p>
          <w:p w14:paraId="10020FB0" w14:textId="77777777" w:rsidR="00D96852" w:rsidRPr="00D96852" w:rsidRDefault="00D96852" w:rsidP="00D96852">
            <w:pPr>
              <w:spacing w:after="0"/>
              <w:jc w:val="both"/>
              <w:rPr>
                <w:iCs/>
                <w:sz w:val="14"/>
                <w:szCs w:val="10"/>
              </w:rPr>
            </w:pPr>
            <w:r w:rsidRPr="00D96852">
              <w:rPr>
                <w:sz w:val="14"/>
                <w:szCs w:val="10"/>
              </w:rPr>
              <w:lastRenderedPageBreak/>
              <w:t>- Nghị quyết số 09/2024/NQ-HĐND ngày 11/7/2024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w:t>
            </w:r>
          </w:p>
          <w:p w14:paraId="3A2079AD" w14:textId="77777777" w:rsidR="00D96852" w:rsidRPr="00D96852" w:rsidRDefault="00D96852" w:rsidP="00D96852">
            <w:pPr>
              <w:spacing w:after="0"/>
              <w:jc w:val="both"/>
              <w:rPr>
                <w:iCs/>
                <w:sz w:val="14"/>
                <w:szCs w:val="10"/>
              </w:rPr>
            </w:pPr>
            <w:r w:rsidRPr="00D96852">
              <w:rPr>
                <w:iCs/>
                <w:sz w:val="14"/>
                <w:szCs w:val="10"/>
              </w:rPr>
              <w:t>3. Giao Ủy ban nhân dân tỉnh tổ chức triển khai thực hiện Nghị quyết này. Trong quá trình thực hiện có các phát sinh không phù hợp, Ủy ban nhân dân tỉnh trình Hội đồng nhân dân tỉnh điều chỉnh, bổ sung cho phù hợp. Hàng năm, Ủy ban nhân dân tỉnh báo cáo Hội đồng nhân dân tỉnh tại kỳ họp cuối năm về kết quả thực hiện chương trình.</w:t>
            </w:r>
          </w:p>
          <w:p w14:paraId="0AE8B82B" w14:textId="77777777" w:rsidR="00D96852" w:rsidRDefault="00D96852" w:rsidP="00D96852">
            <w:pPr>
              <w:spacing w:after="0"/>
              <w:jc w:val="both"/>
              <w:rPr>
                <w:iCs/>
                <w:sz w:val="14"/>
                <w:szCs w:val="10"/>
              </w:rPr>
            </w:pPr>
            <w:r w:rsidRPr="00D96852">
              <w:rPr>
                <w:iCs/>
                <w:sz w:val="14"/>
                <w:szCs w:val="10"/>
              </w:rPr>
              <w:t>4.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7DCD239C" w14:textId="77777777" w:rsidR="00CA12CC" w:rsidRPr="00D96852" w:rsidRDefault="00CA12CC" w:rsidP="00D96852">
            <w:pPr>
              <w:spacing w:after="0"/>
              <w:jc w:val="both"/>
              <w:rPr>
                <w:iCs/>
                <w:sz w:val="14"/>
                <w:szCs w:val="10"/>
              </w:rPr>
            </w:pPr>
          </w:p>
          <w:p w14:paraId="7D5868AA" w14:textId="77777777" w:rsidR="00CA12CC" w:rsidRPr="00CA12CC" w:rsidRDefault="00CA12CC" w:rsidP="00CA12CC">
            <w:pPr>
              <w:spacing w:after="0"/>
              <w:jc w:val="both"/>
              <w:rPr>
                <w:b/>
                <w:bCs/>
                <w:iCs/>
                <w:sz w:val="14"/>
                <w:szCs w:val="10"/>
              </w:rPr>
            </w:pPr>
            <w:r w:rsidRPr="00CA12CC">
              <w:rPr>
                <w:b/>
                <w:bCs/>
                <w:iCs/>
                <w:sz w:val="14"/>
                <w:szCs w:val="10"/>
              </w:rPr>
              <w:t>Điều 11. Điều khoản chuyển tiếp</w:t>
            </w:r>
          </w:p>
          <w:p w14:paraId="6A808FFE" w14:textId="1B43332D" w:rsidR="00CA12CC" w:rsidRPr="00BE277C" w:rsidRDefault="00CA12CC" w:rsidP="00971DAD">
            <w:pPr>
              <w:spacing w:after="0"/>
              <w:jc w:val="both"/>
              <w:rPr>
                <w:b/>
                <w:bCs/>
                <w:iCs/>
                <w:color w:val="000000" w:themeColor="text1"/>
                <w:sz w:val="20"/>
                <w:szCs w:val="16"/>
              </w:rPr>
            </w:pPr>
            <w:r w:rsidRPr="00CA12CC">
              <w:rPr>
                <w:iCs/>
                <w:sz w:val="14"/>
                <w:szCs w:val="10"/>
              </w:rPr>
              <w:t>Các dự án, tiểu dự án, nội dung thành phần được phép kéo dài theo Nghị quyết số 257/2025/QH15 ngày 11 tháng 12 năm 2025 của Quốc hội thì tiếp tục thực hiện theo cơ chế, chính sách của các chương trình mục tiêu quốc gia giai đoạn 2021 - 2025.</w:t>
            </w:r>
          </w:p>
        </w:tc>
        <w:tc>
          <w:tcPr>
            <w:tcW w:w="1987" w:type="pct"/>
          </w:tcPr>
          <w:p w14:paraId="509F9FA5" w14:textId="0290A226" w:rsidR="00AB3BD4" w:rsidRPr="005B187A" w:rsidRDefault="00971DAD" w:rsidP="005B187A">
            <w:pPr>
              <w:widowControl w:val="0"/>
              <w:spacing w:before="120" w:line="340" w:lineRule="exact"/>
              <w:jc w:val="both"/>
              <w:rPr>
                <w:sz w:val="24"/>
              </w:rPr>
            </w:pPr>
            <w:r w:rsidRPr="00CA43EE">
              <w:rPr>
                <w:sz w:val="24"/>
              </w:rPr>
              <w:lastRenderedPageBreak/>
              <w:t xml:space="preserve">- </w:t>
            </w:r>
            <w:r w:rsidR="00CA12CC" w:rsidRPr="005B187A">
              <w:rPr>
                <w:b/>
                <w:bCs/>
                <w:sz w:val="24"/>
              </w:rPr>
              <w:t>Điều 10</w:t>
            </w:r>
            <w:r w:rsidR="00CA12CC" w:rsidRPr="005B187A">
              <w:rPr>
                <w:sz w:val="24"/>
              </w:rPr>
              <w:t>:</w:t>
            </w:r>
          </w:p>
          <w:p w14:paraId="242D7F88" w14:textId="36E6E4F5" w:rsidR="00CA12CC" w:rsidRDefault="00971DAD" w:rsidP="005B187A">
            <w:pPr>
              <w:widowControl w:val="0"/>
              <w:spacing w:before="120" w:line="340" w:lineRule="exact"/>
              <w:jc w:val="both"/>
              <w:rPr>
                <w:sz w:val="24"/>
              </w:rPr>
            </w:pPr>
            <w:r>
              <w:rPr>
                <w:sz w:val="24"/>
              </w:rPr>
              <w:t>+</w:t>
            </w:r>
            <w:r w:rsidR="00CA12CC">
              <w:rPr>
                <w:sz w:val="24"/>
              </w:rPr>
              <w:t xml:space="preserve"> Giao UBND tỉnh tổ chứ thực hiện;</w:t>
            </w:r>
          </w:p>
          <w:p w14:paraId="2E025712" w14:textId="3A0F715D" w:rsidR="00CA12CC" w:rsidRDefault="00971DAD" w:rsidP="005B187A">
            <w:pPr>
              <w:widowControl w:val="0"/>
              <w:spacing w:before="120" w:line="340" w:lineRule="exact"/>
              <w:jc w:val="both"/>
              <w:rPr>
                <w:sz w:val="24"/>
              </w:rPr>
            </w:pPr>
            <w:r>
              <w:rPr>
                <w:sz w:val="24"/>
              </w:rPr>
              <w:t>+</w:t>
            </w:r>
            <w:r w:rsidR="00CA12CC">
              <w:rPr>
                <w:sz w:val="24"/>
              </w:rPr>
              <w:t xml:space="preserve"> Rà soát, kết thúc hiệu lực của các văn bản quy phạm pháp luật về nguyên tắc, tiêu chí, định mức phân bổ vốn ngân sách nhà nước thực hiện Chương trình MTQG xây dựng nông thôn mới, Chương trình MTQG giảm nghèo </w:t>
            </w:r>
            <w:r w:rsidR="00CA12CC">
              <w:rPr>
                <w:sz w:val="24"/>
              </w:rPr>
              <w:lastRenderedPageBreak/>
              <w:t>bền vững, Chương trình MTQG phát triển kinh tế - xã hội vùng đồng bào dân tộc thiểu số và miền núi tỉnh Khánh Hòa, tỉnh Ninh Thuận giai đoạn 2021-2025;</w:t>
            </w:r>
          </w:p>
          <w:p w14:paraId="3B8CEDEF" w14:textId="1C3AC314" w:rsidR="00CA12CC" w:rsidRPr="005B187A" w:rsidRDefault="00971DAD" w:rsidP="005B187A">
            <w:pPr>
              <w:widowControl w:val="0"/>
              <w:spacing w:before="120" w:line="340" w:lineRule="exact"/>
              <w:jc w:val="both"/>
              <w:rPr>
                <w:sz w:val="24"/>
              </w:rPr>
            </w:pPr>
            <w:r>
              <w:rPr>
                <w:sz w:val="24"/>
              </w:rPr>
              <w:t>+</w:t>
            </w:r>
            <w:r w:rsidR="005B187A">
              <w:rPr>
                <w:sz w:val="24"/>
              </w:rPr>
              <w:t xml:space="preserve"> </w:t>
            </w:r>
            <w:r w:rsidR="00CA12CC" w:rsidRPr="005B187A">
              <w:rPr>
                <w:sz w:val="24"/>
              </w:rPr>
              <w:t>Nghị quyết có hiệu lực từ ngày ký ban hành.</w:t>
            </w:r>
          </w:p>
          <w:p w14:paraId="6120EE45" w14:textId="45BB71C1" w:rsidR="00CA12CC" w:rsidRPr="005B187A" w:rsidRDefault="005B187A" w:rsidP="005B187A">
            <w:pPr>
              <w:widowControl w:val="0"/>
              <w:spacing w:before="120" w:line="340" w:lineRule="exact"/>
              <w:jc w:val="both"/>
              <w:rPr>
                <w:sz w:val="24"/>
              </w:rPr>
            </w:pPr>
            <w:r>
              <w:rPr>
                <w:sz w:val="24"/>
              </w:rPr>
              <w:t>-</w:t>
            </w:r>
            <w:r w:rsidR="00971DAD">
              <w:rPr>
                <w:sz w:val="24"/>
              </w:rPr>
              <w:t xml:space="preserve"> Điều 11.</w:t>
            </w:r>
            <w:r>
              <w:rPr>
                <w:sz w:val="24"/>
              </w:rPr>
              <w:t xml:space="preserve"> </w:t>
            </w:r>
            <w:r w:rsidR="00CA12CC" w:rsidRPr="005B187A">
              <w:rPr>
                <w:sz w:val="24"/>
              </w:rPr>
              <w:t xml:space="preserve">Điều khoản chuyển tiếp phù hợp với quy định tại </w:t>
            </w:r>
            <w:r w:rsidR="00C25FBA" w:rsidRPr="005B187A">
              <w:rPr>
                <w:sz w:val="24"/>
              </w:rPr>
              <w:t>Nghị quyết số 257/2025/QH15 ngày 11 tháng 12 năm 2025 của Quốc hội</w:t>
            </w:r>
          </w:p>
        </w:tc>
      </w:tr>
    </w:tbl>
    <w:p w14:paraId="080D7525" w14:textId="45C0629E" w:rsidR="00185D60" w:rsidRDefault="00185D60" w:rsidP="00BD6D12">
      <w:pPr>
        <w:pStyle w:val="ColorfulList-Accent11"/>
        <w:ind w:left="0"/>
        <w:jc w:val="both"/>
        <w:rPr>
          <w:lang w:val="de-DE"/>
        </w:rPr>
      </w:pPr>
    </w:p>
    <w:p w14:paraId="500DB8D6" w14:textId="3620AC33" w:rsidR="005B5FE4" w:rsidRDefault="005B5FE4" w:rsidP="00555C67">
      <w:pPr>
        <w:pStyle w:val="ColorfulList-Accent11"/>
        <w:spacing w:before="120" w:after="0"/>
        <w:ind w:left="0"/>
        <w:jc w:val="both"/>
        <w:rPr>
          <w:lang w:val="de-DE"/>
        </w:rPr>
      </w:pPr>
      <w:r>
        <w:rPr>
          <w:lang w:val="de-DE"/>
        </w:rPr>
        <w:t>* 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p>
    <w:p w14:paraId="15BD4E38" w14:textId="4677F5E5" w:rsidR="00555C67" w:rsidRDefault="005B5FE4" w:rsidP="00555C67">
      <w:pPr>
        <w:widowControl w:val="0"/>
        <w:tabs>
          <w:tab w:val="right" w:leader="dot" w:pos="8640"/>
        </w:tabs>
        <w:spacing w:before="120" w:after="0"/>
        <w:contextualSpacing/>
        <w:jc w:val="both"/>
        <w:rPr>
          <w:b/>
          <w:bCs/>
          <w:spacing w:val="-4"/>
        </w:rPr>
      </w:pPr>
      <w:r>
        <w:rPr>
          <w:lang w:val="de-DE"/>
        </w:rPr>
        <w:t xml:space="preserve">** Dự thảo Nghị quyết của HĐND tỉnh Khánh Hòa </w:t>
      </w:r>
      <w:r w:rsidR="00555C67" w:rsidRPr="00555C67">
        <w:rPr>
          <w:lang w:val="de-DE"/>
        </w:rPr>
        <w:t>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w:t>
      </w:r>
      <w:r w:rsidR="00555C67">
        <w:rPr>
          <w:lang w:val="de-DE"/>
        </w:rPr>
        <w:t>.</w:t>
      </w:r>
    </w:p>
    <w:p w14:paraId="6C431815" w14:textId="1A6E8A72" w:rsidR="005B5FE4" w:rsidRPr="000C4E4B" w:rsidRDefault="005B5FE4" w:rsidP="00BD6D12">
      <w:pPr>
        <w:pStyle w:val="ColorfulList-Accent11"/>
        <w:ind w:left="0"/>
        <w:jc w:val="both"/>
        <w:rPr>
          <w:lang w:val="de-DE"/>
        </w:rPr>
      </w:pPr>
    </w:p>
    <w:sectPr w:rsidR="005B5FE4" w:rsidRPr="000C4E4B" w:rsidSect="005B5FE4">
      <w:headerReference w:type="even" r:id="rId9"/>
      <w:headerReference w:type="default" r:id="rId10"/>
      <w:headerReference w:type="first" r:id="rId11"/>
      <w:pgSz w:w="16840" w:h="11907" w:orient="landscape" w:code="9"/>
      <w:pgMar w:top="993" w:right="1135"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DE0E" w14:textId="77777777" w:rsidR="000427EA" w:rsidRDefault="000427EA" w:rsidP="00857267">
      <w:pPr>
        <w:spacing w:after="0"/>
      </w:pPr>
      <w:r>
        <w:separator/>
      </w:r>
    </w:p>
  </w:endnote>
  <w:endnote w:type="continuationSeparator" w:id="0">
    <w:p w14:paraId="041FFDAE" w14:textId="77777777" w:rsidR="000427EA" w:rsidRDefault="000427EA" w:rsidP="00857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B150" w14:textId="77777777" w:rsidR="000427EA" w:rsidRDefault="000427EA" w:rsidP="00857267">
      <w:pPr>
        <w:spacing w:after="0"/>
      </w:pPr>
      <w:r>
        <w:separator/>
      </w:r>
    </w:p>
  </w:footnote>
  <w:footnote w:type="continuationSeparator" w:id="0">
    <w:p w14:paraId="23D97586" w14:textId="77777777" w:rsidR="000427EA" w:rsidRDefault="000427EA" w:rsidP="00857267">
      <w:pPr>
        <w:spacing w:after="0"/>
      </w:pPr>
      <w:r>
        <w:continuationSeparator/>
      </w:r>
    </w:p>
  </w:footnote>
  <w:footnote w:id="1">
    <w:p w14:paraId="6B86ED2C" w14:textId="77777777" w:rsidR="004609B0" w:rsidRDefault="004609B0" w:rsidP="004609B0">
      <w:pPr>
        <w:pStyle w:val="FootnoteText"/>
      </w:pPr>
      <w:r>
        <w:rPr>
          <w:rStyle w:val="FootnoteReference"/>
        </w:rPr>
        <w:footnoteRef/>
      </w:r>
      <w:r>
        <w:t xml:space="preserve"> Điểm a khoản 3 Điều 7 Quyết định số 16/2026/QĐ-TTg. Ngoài ra, qua ý kiến của các Sở, ngành, tỉnh Khánh Hòa không xây dựng nông thôn mới tại các phường (Quy định tại khoản 3 Phụ lục III kèm theo Quyết định số 51/2026/QĐ-TTg ngày 29/12/2025 của Thủ tướng Chính phủ ban hành bộ tiêu chí quốc gia về nông thôn mới giai đoạn 2026-2030.</w:t>
      </w:r>
    </w:p>
  </w:footnote>
  <w:footnote w:id="2">
    <w:p w14:paraId="32459889" w14:textId="77777777" w:rsidR="004609B0" w:rsidRDefault="004609B0" w:rsidP="004609B0">
      <w:pPr>
        <w:pStyle w:val="FootnoteText"/>
      </w:pPr>
      <w:r>
        <w:rPr>
          <w:rStyle w:val="FootnoteReference"/>
        </w:rPr>
        <w:footnoteRef/>
      </w:r>
      <w:r>
        <w:t xml:space="preserve"> Điểm b, d khoản 3 Điều 7 Quyết định số 16/2026/QĐ-TTg.</w:t>
      </w:r>
    </w:p>
  </w:footnote>
  <w:footnote w:id="3">
    <w:p w14:paraId="32F99ACF" w14:textId="77777777" w:rsidR="004609B0" w:rsidRDefault="004609B0" w:rsidP="004609B0">
      <w:pPr>
        <w:pStyle w:val="FootnoteText"/>
      </w:pPr>
      <w:r>
        <w:rPr>
          <w:rStyle w:val="FootnoteReference"/>
        </w:rPr>
        <w:footnoteRef/>
      </w:r>
      <w:r>
        <w:t xml:space="preserve"> Điểm c khoản 3 Điều 7 Quyết định số 16/2026/QĐ-TTg.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190B" w14:textId="023A7F14" w:rsidR="00B85F96" w:rsidRDefault="00B85F96" w:rsidP="00B85F96">
    <w:pPr>
      <w:pStyle w:val="Header"/>
      <w:tabs>
        <w:tab w:val="clear" w:pos="4680"/>
        <w:tab w:val="clear" w:pos="9360"/>
        <w:tab w:val="left" w:pos="3288"/>
      </w:tabs>
      <w:ind w:left="0" w:firstLine="0"/>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4413"/>
      <w:docPartObj>
        <w:docPartGallery w:val="Page Numbers (Top of Page)"/>
        <w:docPartUnique/>
      </w:docPartObj>
    </w:sdtPr>
    <w:sdtEndPr>
      <w:rPr>
        <w:noProof/>
      </w:rPr>
    </w:sdtEndPr>
    <w:sdtContent>
      <w:p w14:paraId="42F49CF0" w14:textId="513E473E" w:rsidR="001B24FF" w:rsidRDefault="001B24FF" w:rsidP="00F83E24">
        <w:pPr>
          <w:pStyle w:val="Head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7EB408EF" w14:textId="7BA3A2DB" w:rsidR="0051723B" w:rsidRDefault="0051723B" w:rsidP="0051723B">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950170"/>
      <w:docPartObj>
        <w:docPartGallery w:val="Page Numbers (Top of Page)"/>
        <w:docPartUnique/>
      </w:docPartObj>
    </w:sdtPr>
    <w:sdtEndPr>
      <w:rPr>
        <w:noProof/>
      </w:rPr>
    </w:sdtEndPr>
    <w:sdtContent>
      <w:p w14:paraId="69ED9FEF" w14:textId="7404F6A7" w:rsidR="00B85F96" w:rsidRDefault="00000000" w:rsidP="00B85F96">
        <w:pPr>
          <w:pStyle w:val="Header"/>
          <w:ind w:left="0" w:firstLine="0"/>
          <w:jc w:val="center"/>
        </w:pPr>
      </w:p>
    </w:sdtContent>
  </w:sdt>
  <w:p w14:paraId="1936B898" w14:textId="77777777" w:rsidR="00B85F96" w:rsidRDefault="00B8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440"/>
    <w:multiLevelType w:val="hybridMultilevel"/>
    <w:tmpl w:val="F86621FE"/>
    <w:lvl w:ilvl="0" w:tplc="DB2CE9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7A69"/>
    <w:multiLevelType w:val="hybridMultilevel"/>
    <w:tmpl w:val="023C0F06"/>
    <w:lvl w:ilvl="0" w:tplc="8C2E4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60AB3"/>
    <w:multiLevelType w:val="hybridMultilevel"/>
    <w:tmpl w:val="14C2CCB0"/>
    <w:lvl w:ilvl="0" w:tplc="C494DB6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0E185663"/>
    <w:multiLevelType w:val="hybridMultilevel"/>
    <w:tmpl w:val="CA66339C"/>
    <w:lvl w:ilvl="0" w:tplc="042669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48C2"/>
    <w:multiLevelType w:val="hybridMultilevel"/>
    <w:tmpl w:val="4C6412E2"/>
    <w:lvl w:ilvl="0" w:tplc="BB2C2F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26E3558"/>
    <w:multiLevelType w:val="hybridMultilevel"/>
    <w:tmpl w:val="8936605C"/>
    <w:lvl w:ilvl="0" w:tplc="F47E43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EB7A95"/>
    <w:multiLevelType w:val="hybridMultilevel"/>
    <w:tmpl w:val="B4803246"/>
    <w:lvl w:ilvl="0" w:tplc="34425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B0F06"/>
    <w:multiLevelType w:val="hybridMultilevel"/>
    <w:tmpl w:val="D44AA27A"/>
    <w:lvl w:ilvl="0" w:tplc="80EAFD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394DC7"/>
    <w:multiLevelType w:val="hybridMultilevel"/>
    <w:tmpl w:val="5C80259C"/>
    <w:lvl w:ilvl="0" w:tplc="79FAF0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F76965"/>
    <w:multiLevelType w:val="hybridMultilevel"/>
    <w:tmpl w:val="A4FCF512"/>
    <w:lvl w:ilvl="0" w:tplc="B11C0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321F4"/>
    <w:multiLevelType w:val="hybridMultilevel"/>
    <w:tmpl w:val="B84EFD3A"/>
    <w:lvl w:ilvl="0" w:tplc="7F4AA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8828EA"/>
    <w:multiLevelType w:val="hybridMultilevel"/>
    <w:tmpl w:val="C03EAEB8"/>
    <w:lvl w:ilvl="0" w:tplc="CB76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B27595"/>
    <w:multiLevelType w:val="hybridMultilevel"/>
    <w:tmpl w:val="CA20A40C"/>
    <w:lvl w:ilvl="0" w:tplc="9E3CF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ED6351"/>
    <w:multiLevelType w:val="hybridMultilevel"/>
    <w:tmpl w:val="949220DC"/>
    <w:lvl w:ilvl="0" w:tplc="68668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B80BAB"/>
    <w:multiLevelType w:val="hybridMultilevel"/>
    <w:tmpl w:val="14929508"/>
    <w:lvl w:ilvl="0" w:tplc="1B920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44647"/>
    <w:multiLevelType w:val="hybridMultilevel"/>
    <w:tmpl w:val="DD18A098"/>
    <w:lvl w:ilvl="0" w:tplc="1C78A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F6009"/>
    <w:multiLevelType w:val="hybridMultilevel"/>
    <w:tmpl w:val="CFDA63D4"/>
    <w:lvl w:ilvl="0" w:tplc="97D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3D714E"/>
    <w:multiLevelType w:val="hybridMultilevel"/>
    <w:tmpl w:val="91669032"/>
    <w:lvl w:ilvl="0" w:tplc="E61E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D02E52"/>
    <w:multiLevelType w:val="hybridMultilevel"/>
    <w:tmpl w:val="EDFA24B2"/>
    <w:lvl w:ilvl="0" w:tplc="198EA6FE">
      <w:start w:val="1"/>
      <w:numFmt w:val="decimal"/>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19" w15:restartNumberingAfterBreak="0">
    <w:nsid w:val="6E895E69"/>
    <w:multiLevelType w:val="hybridMultilevel"/>
    <w:tmpl w:val="2AA41E5C"/>
    <w:lvl w:ilvl="0" w:tplc="A446933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71D0107B"/>
    <w:multiLevelType w:val="hybridMultilevel"/>
    <w:tmpl w:val="DFC4168C"/>
    <w:lvl w:ilvl="0" w:tplc="A90490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214C94"/>
    <w:multiLevelType w:val="hybridMultilevel"/>
    <w:tmpl w:val="988492C4"/>
    <w:lvl w:ilvl="0" w:tplc="14F07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2C5EF4"/>
    <w:multiLevelType w:val="hybridMultilevel"/>
    <w:tmpl w:val="DDF0CAA8"/>
    <w:lvl w:ilvl="0" w:tplc="DFC6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60480A"/>
    <w:multiLevelType w:val="hybridMultilevel"/>
    <w:tmpl w:val="2B608498"/>
    <w:lvl w:ilvl="0" w:tplc="95A20730">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4" w15:restartNumberingAfterBreak="0">
    <w:nsid w:val="7FC175E2"/>
    <w:multiLevelType w:val="hybridMultilevel"/>
    <w:tmpl w:val="E30A8490"/>
    <w:lvl w:ilvl="0" w:tplc="6BE6B6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950951">
    <w:abstractNumId w:val="18"/>
  </w:num>
  <w:num w:numId="2" w16cid:durableId="786556">
    <w:abstractNumId w:val="23"/>
  </w:num>
  <w:num w:numId="3" w16cid:durableId="1558517656">
    <w:abstractNumId w:val="2"/>
  </w:num>
  <w:num w:numId="4" w16cid:durableId="1448693452">
    <w:abstractNumId w:val="13"/>
  </w:num>
  <w:num w:numId="5" w16cid:durableId="2102792575">
    <w:abstractNumId w:val="9"/>
  </w:num>
  <w:num w:numId="6" w16cid:durableId="40984028">
    <w:abstractNumId w:val="21"/>
  </w:num>
  <w:num w:numId="7" w16cid:durableId="679085045">
    <w:abstractNumId w:val="22"/>
  </w:num>
  <w:num w:numId="8" w16cid:durableId="284509273">
    <w:abstractNumId w:val="1"/>
  </w:num>
  <w:num w:numId="9" w16cid:durableId="1668247657">
    <w:abstractNumId w:val="7"/>
  </w:num>
  <w:num w:numId="10" w16cid:durableId="1312633281">
    <w:abstractNumId w:val="17"/>
  </w:num>
  <w:num w:numId="11" w16cid:durableId="785731792">
    <w:abstractNumId w:val="5"/>
  </w:num>
  <w:num w:numId="12" w16cid:durableId="760491438">
    <w:abstractNumId w:val="24"/>
  </w:num>
  <w:num w:numId="13" w16cid:durableId="823199160">
    <w:abstractNumId w:val="14"/>
  </w:num>
  <w:num w:numId="14" w16cid:durableId="1773669846">
    <w:abstractNumId w:val="15"/>
  </w:num>
  <w:num w:numId="15" w16cid:durableId="903367358">
    <w:abstractNumId w:val="6"/>
  </w:num>
  <w:num w:numId="16" w16cid:durableId="1779989267">
    <w:abstractNumId w:val="4"/>
  </w:num>
  <w:num w:numId="17" w16cid:durableId="124088576">
    <w:abstractNumId w:val="19"/>
  </w:num>
  <w:num w:numId="18" w16cid:durableId="1426803061">
    <w:abstractNumId w:val="16"/>
  </w:num>
  <w:num w:numId="19" w16cid:durableId="1181361663">
    <w:abstractNumId w:val="11"/>
  </w:num>
  <w:num w:numId="20" w16cid:durableId="709917258">
    <w:abstractNumId w:val="8"/>
  </w:num>
  <w:num w:numId="21" w16cid:durableId="867642553">
    <w:abstractNumId w:val="0"/>
  </w:num>
  <w:num w:numId="22" w16cid:durableId="888229889">
    <w:abstractNumId w:val="3"/>
  </w:num>
  <w:num w:numId="23" w16cid:durableId="1010647889">
    <w:abstractNumId w:val="12"/>
  </w:num>
  <w:num w:numId="24" w16cid:durableId="1555458737">
    <w:abstractNumId w:val="20"/>
  </w:num>
  <w:num w:numId="25" w16cid:durableId="1082263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8B"/>
    <w:rsid w:val="000009C3"/>
    <w:rsid w:val="00001710"/>
    <w:rsid w:val="00001F4B"/>
    <w:rsid w:val="00002092"/>
    <w:rsid w:val="00003DC1"/>
    <w:rsid w:val="000052AC"/>
    <w:rsid w:val="000053F1"/>
    <w:rsid w:val="00005A40"/>
    <w:rsid w:val="000067B4"/>
    <w:rsid w:val="00007B6B"/>
    <w:rsid w:val="00010C92"/>
    <w:rsid w:val="0001110E"/>
    <w:rsid w:val="000113AB"/>
    <w:rsid w:val="00011512"/>
    <w:rsid w:val="000135A0"/>
    <w:rsid w:val="000135EF"/>
    <w:rsid w:val="000143CB"/>
    <w:rsid w:val="00014A39"/>
    <w:rsid w:val="00015729"/>
    <w:rsid w:val="00015840"/>
    <w:rsid w:val="000168CE"/>
    <w:rsid w:val="00016A50"/>
    <w:rsid w:val="000175E4"/>
    <w:rsid w:val="00020885"/>
    <w:rsid w:val="0002097F"/>
    <w:rsid w:val="00021E3C"/>
    <w:rsid w:val="00022490"/>
    <w:rsid w:val="00024958"/>
    <w:rsid w:val="00024D9C"/>
    <w:rsid w:val="000251FD"/>
    <w:rsid w:val="00025E81"/>
    <w:rsid w:val="000263AF"/>
    <w:rsid w:val="000265DA"/>
    <w:rsid w:val="00026AC1"/>
    <w:rsid w:val="00026AFC"/>
    <w:rsid w:val="0002704C"/>
    <w:rsid w:val="000271DC"/>
    <w:rsid w:val="00027B18"/>
    <w:rsid w:val="000309A6"/>
    <w:rsid w:val="000316E6"/>
    <w:rsid w:val="00032E7D"/>
    <w:rsid w:val="00033FFD"/>
    <w:rsid w:val="000347FD"/>
    <w:rsid w:val="00034A0C"/>
    <w:rsid w:val="00035423"/>
    <w:rsid w:val="0004035D"/>
    <w:rsid w:val="000427EA"/>
    <w:rsid w:val="00043067"/>
    <w:rsid w:val="000447E6"/>
    <w:rsid w:val="00045E7C"/>
    <w:rsid w:val="00046BF8"/>
    <w:rsid w:val="00047B03"/>
    <w:rsid w:val="00050F2F"/>
    <w:rsid w:val="00051094"/>
    <w:rsid w:val="00051359"/>
    <w:rsid w:val="0005150D"/>
    <w:rsid w:val="000516BF"/>
    <w:rsid w:val="00056061"/>
    <w:rsid w:val="00060623"/>
    <w:rsid w:val="000624E9"/>
    <w:rsid w:val="00062D1B"/>
    <w:rsid w:val="000637BC"/>
    <w:rsid w:val="00063D0B"/>
    <w:rsid w:val="00063EFE"/>
    <w:rsid w:val="0006502B"/>
    <w:rsid w:val="000650B5"/>
    <w:rsid w:val="0006533E"/>
    <w:rsid w:val="00065FCB"/>
    <w:rsid w:val="000667AA"/>
    <w:rsid w:val="00066D4E"/>
    <w:rsid w:val="000670E7"/>
    <w:rsid w:val="00071735"/>
    <w:rsid w:val="00071D0D"/>
    <w:rsid w:val="000721AE"/>
    <w:rsid w:val="000731B4"/>
    <w:rsid w:val="0007479F"/>
    <w:rsid w:val="000757C5"/>
    <w:rsid w:val="00075D16"/>
    <w:rsid w:val="0007689B"/>
    <w:rsid w:val="00077FFA"/>
    <w:rsid w:val="00081210"/>
    <w:rsid w:val="00083610"/>
    <w:rsid w:val="00084411"/>
    <w:rsid w:val="000846EB"/>
    <w:rsid w:val="00085A41"/>
    <w:rsid w:val="000863EA"/>
    <w:rsid w:val="00086DE4"/>
    <w:rsid w:val="00087139"/>
    <w:rsid w:val="00087279"/>
    <w:rsid w:val="0008739E"/>
    <w:rsid w:val="0009055A"/>
    <w:rsid w:val="000906BF"/>
    <w:rsid w:val="00091ACB"/>
    <w:rsid w:val="00091DB6"/>
    <w:rsid w:val="00092152"/>
    <w:rsid w:val="0009324A"/>
    <w:rsid w:val="00093B1F"/>
    <w:rsid w:val="000952EE"/>
    <w:rsid w:val="000A1C83"/>
    <w:rsid w:val="000A1E12"/>
    <w:rsid w:val="000A2302"/>
    <w:rsid w:val="000A2C5E"/>
    <w:rsid w:val="000A32AE"/>
    <w:rsid w:val="000A3DB2"/>
    <w:rsid w:val="000A4AFB"/>
    <w:rsid w:val="000A4ED6"/>
    <w:rsid w:val="000A532D"/>
    <w:rsid w:val="000A601E"/>
    <w:rsid w:val="000A67C0"/>
    <w:rsid w:val="000A6A3B"/>
    <w:rsid w:val="000A712C"/>
    <w:rsid w:val="000A7377"/>
    <w:rsid w:val="000A7951"/>
    <w:rsid w:val="000B019F"/>
    <w:rsid w:val="000B21BF"/>
    <w:rsid w:val="000B22DA"/>
    <w:rsid w:val="000B27AA"/>
    <w:rsid w:val="000B3165"/>
    <w:rsid w:val="000B36FD"/>
    <w:rsid w:val="000B4A52"/>
    <w:rsid w:val="000B58C3"/>
    <w:rsid w:val="000B58CC"/>
    <w:rsid w:val="000B6892"/>
    <w:rsid w:val="000B749A"/>
    <w:rsid w:val="000C09D0"/>
    <w:rsid w:val="000C0D31"/>
    <w:rsid w:val="000C1027"/>
    <w:rsid w:val="000C1B07"/>
    <w:rsid w:val="000C1DE8"/>
    <w:rsid w:val="000C271B"/>
    <w:rsid w:val="000C33F9"/>
    <w:rsid w:val="000C446A"/>
    <w:rsid w:val="000C4E1F"/>
    <w:rsid w:val="000C4E4B"/>
    <w:rsid w:val="000C53D1"/>
    <w:rsid w:val="000C6508"/>
    <w:rsid w:val="000C69C0"/>
    <w:rsid w:val="000C71BB"/>
    <w:rsid w:val="000C747B"/>
    <w:rsid w:val="000D1923"/>
    <w:rsid w:val="000D2229"/>
    <w:rsid w:val="000D2413"/>
    <w:rsid w:val="000D57C7"/>
    <w:rsid w:val="000D5890"/>
    <w:rsid w:val="000D5BE5"/>
    <w:rsid w:val="000E0819"/>
    <w:rsid w:val="000E1BAE"/>
    <w:rsid w:val="000E2118"/>
    <w:rsid w:val="000E2A8F"/>
    <w:rsid w:val="000E3092"/>
    <w:rsid w:val="000E33BE"/>
    <w:rsid w:val="000E371C"/>
    <w:rsid w:val="000E5165"/>
    <w:rsid w:val="000E54E1"/>
    <w:rsid w:val="000E56BB"/>
    <w:rsid w:val="000E5AF8"/>
    <w:rsid w:val="000E62F8"/>
    <w:rsid w:val="000F0051"/>
    <w:rsid w:val="000F12FB"/>
    <w:rsid w:val="000F216A"/>
    <w:rsid w:val="000F3683"/>
    <w:rsid w:val="000F39D8"/>
    <w:rsid w:val="000F4F60"/>
    <w:rsid w:val="000F56CE"/>
    <w:rsid w:val="000F7322"/>
    <w:rsid w:val="00100778"/>
    <w:rsid w:val="0010119F"/>
    <w:rsid w:val="00101433"/>
    <w:rsid w:val="00101F17"/>
    <w:rsid w:val="0010397D"/>
    <w:rsid w:val="00103DD8"/>
    <w:rsid w:val="00103F0F"/>
    <w:rsid w:val="0010491E"/>
    <w:rsid w:val="00105DB1"/>
    <w:rsid w:val="00106A3A"/>
    <w:rsid w:val="0010719A"/>
    <w:rsid w:val="00110942"/>
    <w:rsid w:val="00110948"/>
    <w:rsid w:val="00110EC3"/>
    <w:rsid w:val="00111F26"/>
    <w:rsid w:val="00112139"/>
    <w:rsid w:val="001127A8"/>
    <w:rsid w:val="00114433"/>
    <w:rsid w:val="00116C8C"/>
    <w:rsid w:val="00120396"/>
    <w:rsid w:val="001205D1"/>
    <w:rsid w:val="00121FC8"/>
    <w:rsid w:val="00122E4B"/>
    <w:rsid w:val="00123240"/>
    <w:rsid w:val="00123EB2"/>
    <w:rsid w:val="00124000"/>
    <w:rsid w:val="001324E0"/>
    <w:rsid w:val="00132955"/>
    <w:rsid w:val="00134B99"/>
    <w:rsid w:val="001353DC"/>
    <w:rsid w:val="00135642"/>
    <w:rsid w:val="001358E9"/>
    <w:rsid w:val="00136984"/>
    <w:rsid w:val="001374B5"/>
    <w:rsid w:val="00140532"/>
    <w:rsid w:val="0014080A"/>
    <w:rsid w:val="00141128"/>
    <w:rsid w:val="0014146C"/>
    <w:rsid w:val="00142629"/>
    <w:rsid w:val="00143348"/>
    <w:rsid w:val="00144E70"/>
    <w:rsid w:val="00145FDE"/>
    <w:rsid w:val="00146463"/>
    <w:rsid w:val="00146DDE"/>
    <w:rsid w:val="001471EB"/>
    <w:rsid w:val="00147F91"/>
    <w:rsid w:val="001502C1"/>
    <w:rsid w:val="00150518"/>
    <w:rsid w:val="001528BD"/>
    <w:rsid w:val="001531AD"/>
    <w:rsid w:val="001548E5"/>
    <w:rsid w:val="0015628D"/>
    <w:rsid w:val="00156764"/>
    <w:rsid w:val="00156EF4"/>
    <w:rsid w:val="001575B8"/>
    <w:rsid w:val="00160EA0"/>
    <w:rsid w:val="00161660"/>
    <w:rsid w:val="001620A4"/>
    <w:rsid w:val="00162C4D"/>
    <w:rsid w:val="00162DF9"/>
    <w:rsid w:val="00162E88"/>
    <w:rsid w:val="0016304B"/>
    <w:rsid w:val="00164E21"/>
    <w:rsid w:val="0016549A"/>
    <w:rsid w:val="00166A89"/>
    <w:rsid w:val="0017309F"/>
    <w:rsid w:val="001736F5"/>
    <w:rsid w:val="00176CEB"/>
    <w:rsid w:val="00177650"/>
    <w:rsid w:val="001776AB"/>
    <w:rsid w:val="0017771D"/>
    <w:rsid w:val="0018130C"/>
    <w:rsid w:val="00182DDC"/>
    <w:rsid w:val="001833A6"/>
    <w:rsid w:val="00183D41"/>
    <w:rsid w:val="00184946"/>
    <w:rsid w:val="0018498D"/>
    <w:rsid w:val="0018523B"/>
    <w:rsid w:val="00185CAB"/>
    <w:rsid w:val="00185D60"/>
    <w:rsid w:val="00186398"/>
    <w:rsid w:val="001864F7"/>
    <w:rsid w:val="001865AE"/>
    <w:rsid w:val="001874C2"/>
    <w:rsid w:val="001878CA"/>
    <w:rsid w:val="00190BCD"/>
    <w:rsid w:val="00190F4F"/>
    <w:rsid w:val="00192DA5"/>
    <w:rsid w:val="00192FCD"/>
    <w:rsid w:val="00193007"/>
    <w:rsid w:val="00194546"/>
    <w:rsid w:val="00195164"/>
    <w:rsid w:val="00195655"/>
    <w:rsid w:val="00195FCD"/>
    <w:rsid w:val="0019634D"/>
    <w:rsid w:val="00196A54"/>
    <w:rsid w:val="001978F9"/>
    <w:rsid w:val="001A0265"/>
    <w:rsid w:val="001A1376"/>
    <w:rsid w:val="001A20EC"/>
    <w:rsid w:val="001A3156"/>
    <w:rsid w:val="001A40F9"/>
    <w:rsid w:val="001A52A2"/>
    <w:rsid w:val="001A60C0"/>
    <w:rsid w:val="001A6210"/>
    <w:rsid w:val="001A6337"/>
    <w:rsid w:val="001A71EF"/>
    <w:rsid w:val="001B0795"/>
    <w:rsid w:val="001B1FE7"/>
    <w:rsid w:val="001B2280"/>
    <w:rsid w:val="001B24FF"/>
    <w:rsid w:val="001B4B59"/>
    <w:rsid w:val="001B56C3"/>
    <w:rsid w:val="001B6CB6"/>
    <w:rsid w:val="001B7E0C"/>
    <w:rsid w:val="001C03EA"/>
    <w:rsid w:val="001C06A8"/>
    <w:rsid w:val="001C168B"/>
    <w:rsid w:val="001C2134"/>
    <w:rsid w:val="001C23B3"/>
    <w:rsid w:val="001C3011"/>
    <w:rsid w:val="001C3155"/>
    <w:rsid w:val="001C32C5"/>
    <w:rsid w:val="001C3A9E"/>
    <w:rsid w:val="001C4873"/>
    <w:rsid w:val="001C4F11"/>
    <w:rsid w:val="001C5242"/>
    <w:rsid w:val="001C54F8"/>
    <w:rsid w:val="001C54F9"/>
    <w:rsid w:val="001C5C57"/>
    <w:rsid w:val="001C638E"/>
    <w:rsid w:val="001C6E01"/>
    <w:rsid w:val="001C74E4"/>
    <w:rsid w:val="001C7FBC"/>
    <w:rsid w:val="001D0018"/>
    <w:rsid w:val="001D05BC"/>
    <w:rsid w:val="001D3970"/>
    <w:rsid w:val="001D444D"/>
    <w:rsid w:val="001D5146"/>
    <w:rsid w:val="001D55B0"/>
    <w:rsid w:val="001E133E"/>
    <w:rsid w:val="001E290E"/>
    <w:rsid w:val="001E4CD0"/>
    <w:rsid w:val="001E5BA9"/>
    <w:rsid w:val="001E5DC5"/>
    <w:rsid w:val="001E6C4B"/>
    <w:rsid w:val="001E6C6D"/>
    <w:rsid w:val="001F0299"/>
    <w:rsid w:val="001F1805"/>
    <w:rsid w:val="001F2B0C"/>
    <w:rsid w:val="001F533A"/>
    <w:rsid w:val="001F5A1C"/>
    <w:rsid w:val="001F64E6"/>
    <w:rsid w:val="001F775C"/>
    <w:rsid w:val="001F7A40"/>
    <w:rsid w:val="001F7A57"/>
    <w:rsid w:val="001F7B5B"/>
    <w:rsid w:val="002003FE"/>
    <w:rsid w:val="002008C0"/>
    <w:rsid w:val="00200C28"/>
    <w:rsid w:val="00200EAD"/>
    <w:rsid w:val="00201A11"/>
    <w:rsid w:val="0020254B"/>
    <w:rsid w:val="002026D8"/>
    <w:rsid w:val="0020416B"/>
    <w:rsid w:val="0020420E"/>
    <w:rsid w:val="0020422D"/>
    <w:rsid w:val="00204AED"/>
    <w:rsid w:val="002057A2"/>
    <w:rsid w:val="00205877"/>
    <w:rsid w:val="0020591E"/>
    <w:rsid w:val="00207273"/>
    <w:rsid w:val="00207EED"/>
    <w:rsid w:val="002100A8"/>
    <w:rsid w:val="00210B7C"/>
    <w:rsid w:val="00211817"/>
    <w:rsid w:val="00211DC6"/>
    <w:rsid w:val="00212EE4"/>
    <w:rsid w:val="002130D2"/>
    <w:rsid w:val="002148DF"/>
    <w:rsid w:val="0021654B"/>
    <w:rsid w:val="00217670"/>
    <w:rsid w:val="00217DC6"/>
    <w:rsid w:val="00220043"/>
    <w:rsid w:val="002203FD"/>
    <w:rsid w:val="002207FE"/>
    <w:rsid w:val="00221898"/>
    <w:rsid w:val="00221E96"/>
    <w:rsid w:val="00221F47"/>
    <w:rsid w:val="0022205E"/>
    <w:rsid w:val="002228E7"/>
    <w:rsid w:val="00222960"/>
    <w:rsid w:val="00223AC9"/>
    <w:rsid w:val="002244F4"/>
    <w:rsid w:val="00224E83"/>
    <w:rsid w:val="00225EA8"/>
    <w:rsid w:val="00227F50"/>
    <w:rsid w:val="00230568"/>
    <w:rsid w:val="00233370"/>
    <w:rsid w:val="00233F70"/>
    <w:rsid w:val="0023457F"/>
    <w:rsid w:val="002346B9"/>
    <w:rsid w:val="00234E02"/>
    <w:rsid w:val="002357F2"/>
    <w:rsid w:val="00235C97"/>
    <w:rsid w:val="002364CA"/>
    <w:rsid w:val="002366EC"/>
    <w:rsid w:val="00236855"/>
    <w:rsid w:val="00240FF0"/>
    <w:rsid w:val="0024119E"/>
    <w:rsid w:val="0024161D"/>
    <w:rsid w:val="002434B9"/>
    <w:rsid w:val="00245953"/>
    <w:rsid w:val="00245BBA"/>
    <w:rsid w:val="002462F7"/>
    <w:rsid w:val="00246AC2"/>
    <w:rsid w:val="00246CD5"/>
    <w:rsid w:val="00247375"/>
    <w:rsid w:val="00247F26"/>
    <w:rsid w:val="002538DB"/>
    <w:rsid w:val="0025428E"/>
    <w:rsid w:val="00254697"/>
    <w:rsid w:val="00255EB3"/>
    <w:rsid w:val="00257254"/>
    <w:rsid w:val="0026052D"/>
    <w:rsid w:val="002606D6"/>
    <w:rsid w:val="00260920"/>
    <w:rsid w:val="00260B19"/>
    <w:rsid w:val="002628D9"/>
    <w:rsid w:val="00262F41"/>
    <w:rsid w:val="002643D4"/>
    <w:rsid w:val="00264CD4"/>
    <w:rsid w:val="002677D4"/>
    <w:rsid w:val="0027419C"/>
    <w:rsid w:val="00274BEB"/>
    <w:rsid w:val="00275A74"/>
    <w:rsid w:val="00275B63"/>
    <w:rsid w:val="00276431"/>
    <w:rsid w:val="002764E0"/>
    <w:rsid w:val="00277B5C"/>
    <w:rsid w:val="00277CAC"/>
    <w:rsid w:val="002800C3"/>
    <w:rsid w:val="00281100"/>
    <w:rsid w:val="00281226"/>
    <w:rsid w:val="00282F40"/>
    <w:rsid w:val="00282FE3"/>
    <w:rsid w:val="002854DA"/>
    <w:rsid w:val="002910EA"/>
    <w:rsid w:val="002926EE"/>
    <w:rsid w:val="00292C93"/>
    <w:rsid w:val="00293F29"/>
    <w:rsid w:val="0029566D"/>
    <w:rsid w:val="00296741"/>
    <w:rsid w:val="00296AC0"/>
    <w:rsid w:val="00297EF5"/>
    <w:rsid w:val="002A004A"/>
    <w:rsid w:val="002A039F"/>
    <w:rsid w:val="002A0DF8"/>
    <w:rsid w:val="002A2B7B"/>
    <w:rsid w:val="002A3CDB"/>
    <w:rsid w:val="002A44EC"/>
    <w:rsid w:val="002A584E"/>
    <w:rsid w:val="002A6615"/>
    <w:rsid w:val="002A6AD6"/>
    <w:rsid w:val="002A7BD0"/>
    <w:rsid w:val="002A7D3B"/>
    <w:rsid w:val="002B0293"/>
    <w:rsid w:val="002B03D3"/>
    <w:rsid w:val="002B1BC2"/>
    <w:rsid w:val="002B219E"/>
    <w:rsid w:val="002B2661"/>
    <w:rsid w:val="002B26E0"/>
    <w:rsid w:val="002B3CA3"/>
    <w:rsid w:val="002B3F79"/>
    <w:rsid w:val="002B7964"/>
    <w:rsid w:val="002B79E1"/>
    <w:rsid w:val="002C0756"/>
    <w:rsid w:val="002C198B"/>
    <w:rsid w:val="002C52E6"/>
    <w:rsid w:val="002D185E"/>
    <w:rsid w:val="002D25AD"/>
    <w:rsid w:val="002D3632"/>
    <w:rsid w:val="002D3D23"/>
    <w:rsid w:val="002D41A5"/>
    <w:rsid w:val="002D4A60"/>
    <w:rsid w:val="002D5CE5"/>
    <w:rsid w:val="002D6531"/>
    <w:rsid w:val="002D67CE"/>
    <w:rsid w:val="002D6942"/>
    <w:rsid w:val="002D6C72"/>
    <w:rsid w:val="002D79E2"/>
    <w:rsid w:val="002E2982"/>
    <w:rsid w:val="002E3E33"/>
    <w:rsid w:val="002E57CC"/>
    <w:rsid w:val="002E6E8D"/>
    <w:rsid w:val="002E6FBE"/>
    <w:rsid w:val="002F1532"/>
    <w:rsid w:val="002F1C00"/>
    <w:rsid w:val="002F26B5"/>
    <w:rsid w:val="002F2919"/>
    <w:rsid w:val="002F361A"/>
    <w:rsid w:val="002F380B"/>
    <w:rsid w:val="002F3B0A"/>
    <w:rsid w:val="002F3CBA"/>
    <w:rsid w:val="002F4C61"/>
    <w:rsid w:val="002F4F1B"/>
    <w:rsid w:val="002F4FC9"/>
    <w:rsid w:val="002F56F3"/>
    <w:rsid w:val="002F5E1F"/>
    <w:rsid w:val="002F6EBF"/>
    <w:rsid w:val="002F7130"/>
    <w:rsid w:val="002F7788"/>
    <w:rsid w:val="002F785A"/>
    <w:rsid w:val="002F7EEF"/>
    <w:rsid w:val="00300BB7"/>
    <w:rsid w:val="00302043"/>
    <w:rsid w:val="003024AE"/>
    <w:rsid w:val="003029A7"/>
    <w:rsid w:val="0030375E"/>
    <w:rsid w:val="00303B99"/>
    <w:rsid w:val="003063E7"/>
    <w:rsid w:val="00307567"/>
    <w:rsid w:val="00307EE6"/>
    <w:rsid w:val="00311AED"/>
    <w:rsid w:val="003127D5"/>
    <w:rsid w:val="00312901"/>
    <w:rsid w:val="0031530D"/>
    <w:rsid w:val="0031584D"/>
    <w:rsid w:val="00316230"/>
    <w:rsid w:val="00317D08"/>
    <w:rsid w:val="00317E27"/>
    <w:rsid w:val="00320001"/>
    <w:rsid w:val="00320CE3"/>
    <w:rsid w:val="003215A5"/>
    <w:rsid w:val="00322087"/>
    <w:rsid w:val="003226FF"/>
    <w:rsid w:val="00322B0B"/>
    <w:rsid w:val="00322E01"/>
    <w:rsid w:val="00322E92"/>
    <w:rsid w:val="003230B1"/>
    <w:rsid w:val="003237F4"/>
    <w:rsid w:val="00323852"/>
    <w:rsid w:val="003243F1"/>
    <w:rsid w:val="00324AFD"/>
    <w:rsid w:val="00325C63"/>
    <w:rsid w:val="0032648F"/>
    <w:rsid w:val="003276B3"/>
    <w:rsid w:val="00330245"/>
    <w:rsid w:val="00330E38"/>
    <w:rsid w:val="00330F4C"/>
    <w:rsid w:val="003320C1"/>
    <w:rsid w:val="00332560"/>
    <w:rsid w:val="0033266F"/>
    <w:rsid w:val="0033314C"/>
    <w:rsid w:val="00333C6A"/>
    <w:rsid w:val="00334680"/>
    <w:rsid w:val="0033527B"/>
    <w:rsid w:val="003365FF"/>
    <w:rsid w:val="003368A9"/>
    <w:rsid w:val="00340F50"/>
    <w:rsid w:val="0034378D"/>
    <w:rsid w:val="00343AB8"/>
    <w:rsid w:val="003445BF"/>
    <w:rsid w:val="00344788"/>
    <w:rsid w:val="00346A65"/>
    <w:rsid w:val="00347565"/>
    <w:rsid w:val="0034776B"/>
    <w:rsid w:val="00347ADE"/>
    <w:rsid w:val="0035006C"/>
    <w:rsid w:val="003502DA"/>
    <w:rsid w:val="003506F2"/>
    <w:rsid w:val="00352CB6"/>
    <w:rsid w:val="0035307C"/>
    <w:rsid w:val="003549CB"/>
    <w:rsid w:val="003564C7"/>
    <w:rsid w:val="003571B3"/>
    <w:rsid w:val="00357E79"/>
    <w:rsid w:val="00360C9A"/>
    <w:rsid w:val="003613EE"/>
    <w:rsid w:val="00361706"/>
    <w:rsid w:val="00361CFE"/>
    <w:rsid w:val="00361FAA"/>
    <w:rsid w:val="0036487F"/>
    <w:rsid w:val="003653E7"/>
    <w:rsid w:val="00365EC3"/>
    <w:rsid w:val="00366097"/>
    <w:rsid w:val="003660F3"/>
    <w:rsid w:val="00366A22"/>
    <w:rsid w:val="00366E4D"/>
    <w:rsid w:val="00370319"/>
    <w:rsid w:val="003709E7"/>
    <w:rsid w:val="00373BBA"/>
    <w:rsid w:val="00373DBF"/>
    <w:rsid w:val="00373FEF"/>
    <w:rsid w:val="003748EF"/>
    <w:rsid w:val="00374FBB"/>
    <w:rsid w:val="003752F8"/>
    <w:rsid w:val="00375812"/>
    <w:rsid w:val="00375CB8"/>
    <w:rsid w:val="0037644F"/>
    <w:rsid w:val="003810C0"/>
    <w:rsid w:val="003814A5"/>
    <w:rsid w:val="0038307A"/>
    <w:rsid w:val="00383578"/>
    <w:rsid w:val="003836C4"/>
    <w:rsid w:val="0038372A"/>
    <w:rsid w:val="00384BE2"/>
    <w:rsid w:val="00384E51"/>
    <w:rsid w:val="00386161"/>
    <w:rsid w:val="00387EC7"/>
    <w:rsid w:val="00391454"/>
    <w:rsid w:val="00391B08"/>
    <w:rsid w:val="00392235"/>
    <w:rsid w:val="00393ED8"/>
    <w:rsid w:val="0039487C"/>
    <w:rsid w:val="003965EE"/>
    <w:rsid w:val="003A0538"/>
    <w:rsid w:val="003A0B2D"/>
    <w:rsid w:val="003A2BFB"/>
    <w:rsid w:val="003A326E"/>
    <w:rsid w:val="003A362D"/>
    <w:rsid w:val="003A36E2"/>
    <w:rsid w:val="003A4843"/>
    <w:rsid w:val="003A5700"/>
    <w:rsid w:val="003A6791"/>
    <w:rsid w:val="003A698F"/>
    <w:rsid w:val="003A7E96"/>
    <w:rsid w:val="003B006F"/>
    <w:rsid w:val="003B013C"/>
    <w:rsid w:val="003B02A3"/>
    <w:rsid w:val="003B02B0"/>
    <w:rsid w:val="003B0947"/>
    <w:rsid w:val="003B0B64"/>
    <w:rsid w:val="003B17D8"/>
    <w:rsid w:val="003B2267"/>
    <w:rsid w:val="003B2499"/>
    <w:rsid w:val="003B3249"/>
    <w:rsid w:val="003B448E"/>
    <w:rsid w:val="003B5A8C"/>
    <w:rsid w:val="003B620D"/>
    <w:rsid w:val="003B6C6A"/>
    <w:rsid w:val="003B6F99"/>
    <w:rsid w:val="003B79F2"/>
    <w:rsid w:val="003C00DA"/>
    <w:rsid w:val="003C0CEC"/>
    <w:rsid w:val="003C11C5"/>
    <w:rsid w:val="003C1ECA"/>
    <w:rsid w:val="003C3C86"/>
    <w:rsid w:val="003C40BF"/>
    <w:rsid w:val="003C4220"/>
    <w:rsid w:val="003C4858"/>
    <w:rsid w:val="003C4FA1"/>
    <w:rsid w:val="003C77B2"/>
    <w:rsid w:val="003D06F2"/>
    <w:rsid w:val="003D0FDA"/>
    <w:rsid w:val="003D11F8"/>
    <w:rsid w:val="003D338A"/>
    <w:rsid w:val="003D3753"/>
    <w:rsid w:val="003D3923"/>
    <w:rsid w:val="003D4371"/>
    <w:rsid w:val="003D4806"/>
    <w:rsid w:val="003D4815"/>
    <w:rsid w:val="003D4F1C"/>
    <w:rsid w:val="003D512D"/>
    <w:rsid w:val="003D5B70"/>
    <w:rsid w:val="003E03C6"/>
    <w:rsid w:val="003E070E"/>
    <w:rsid w:val="003E0991"/>
    <w:rsid w:val="003E1CFC"/>
    <w:rsid w:val="003E4042"/>
    <w:rsid w:val="003E5DD6"/>
    <w:rsid w:val="003E648C"/>
    <w:rsid w:val="003E6932"/>
    <w:rsid w:val="003E7726"/>
    <w:rsid w:val="003F022A"/>
    <w:rsid w:val="003F1450"/>
    <w:rsid w:val="003F1595"/>
    <w:rsid w:val="003F23DF"/>
    <w:rsid w:val="003F2D3F"/>
    <w:rsid w:val="003F4BCC"/>
    <w:rsid w:val="003F5F47"/>
    <w:rsid w:val="003F6431"/>
    <w:rsid w:val="003F674C"/>
    <w:rsid w:val="003F79BC"/>
    <w:rsid w:val="00400719"/>
    <w:rsid w:val="00403423"/>
    <w:rsid w:val="004034D9"/>
    <w:rsid w:val="00406280"/>
    <w:rsid w:val="004062C7"/>
    <w:rsid w:val="00406BF0"/>
    <w:rsid w:val="00406BFA"/>
    <w:rsid w:val="00407A19"/>
    <w:rsid w:val="00413373"/>
    <w:rsid w:val="00415153"/>
    <w:rsid w:val="0041568C"/>
    <w:rsid w:val="004157B3"/>
    <w:rsid w:val="00415976"/>
    <w:rsid w:val="00415D46"/>
    <w:rsid w:val="004163DF"/>
    <w:rsid w:val="00416A5B"/>
    <w:rsid w:val="00416BED"/>
    <w:rsid w:val="00416E0F"/>
    <w:rsid w:val="004218C7"/>
    <w:rsid w:val="0042218D"/>
    <w:rsid w:val="004231BC"/>
    <w:rsid w:val="00423793"/>
    <w:rsid w:val="0042440F"/>
    <w:rsid w:val="00424BD0"/>
    <w:rsid w:val="004252F8"/>
    <w:rsid w:val="004255B2"/>
    <w:rsid w:val="00425937"/>
    <w:rsid w:val="004260C6"/>
    <w:rsid w:val="00426CA0"/>
    <w:rsid w:val="00427264"/>
    <w:rsid w:val="00427514"/>
    <w:rsid w:val="00427DED"/>
    <w:rsid w:val="00427FCE"/>
    <w:rsid w:val="0043058A"/>
    <w:rsid w:val="00430AE7"/>
    <w:rsid w:val="00430AFF"/>
    <w:rsid w:val="00433909"/>
    <w:rsid w:val="004347AB"/>
    <w:rsid w:val="0043495A"/>
    <w:rsid w:val="00434A35"/>
    <w:rsid w:val="00436A56"/>
    <w:rsid w:val="00436B77"/>
    <w:rsid w:val="00437387"/>
    <w:rsid w:val="00440502"/>
    <w:rsid w:val="004410C7"/>
    <w:rsid w:val="0044147F"/>
    <w:rsid w:val="00441481"/>
    <w:rsid w:val="00441DF3"/>
    <w:rsid w:val="00442948"/>
    <w:rsid w:val="00442F8E"/>
    <w:rsid w:val="004440D9"/>
    <w:rsid w:val="0044440D"/>
    <w:rsid w:val="004447AD"/>
    <w:rsid w:val="00444BFC"/>
    <w:rsid w:val="0044599C"/>
    <w:rsid w:val="004474EB"/>
    <w:rsid w:val="00447AB4"/>
    <w:rsid w:val="00447BBF"/>
    <w:rsid w:val="00450012"/>
    <w:rsid w:val="00450F2E"/>
    <w:rsid w:val="00453E2B"/>
    <w:rsid w:val="0045444B"/>
    <w:rsid w:val="00455F45"/>
    <w:rsid w:val="00455F83"/>
    <w:rsid w:val="00456480"/>
    <w:rsid w:val="004609B0"/>
    <w:rsid w:val="00462812"/>
    <w:rsid w:val="00464ABC"/>
    <w:rsid w:val="00464B79"/>
    <w:rsid w:val="00464CF1"/>
    <w:rsid w:val="004658DD"/>
    <w:rsid w:val="00466499"/>
    <w:rsid w:val="00466FB8"/>
    <w:rsid w:val="00470706"/>
    <w:rsid w:val="00470E84"/>
    <w:rsid w:val="00471132"/>
    <w:rsid w:val="004714F2"/>
    <w:rsid w:val="004723D7"/>
    <w:rsid w:val="004739C9"/>
    <w:rsid w:val="00473F7E"/>
    <w:rsid w:val="00475A89"/>
    <w:rsid w:val="00476C78"/>
    <w:rsid w:val="00476D58"/>
    <w:rsid w:val="00476EEF"/>
    <w:rsid w:val="00477E7B"/>
    <w:rsid w:val="00481C7F"/>
    <w:rsid w:val="00482649"/>
    <w:rsid w:val="00483CB3"/>
    <w:rsid w:val="0048416C"/>
    <w:rsid w:val="00484CD0"/>
    <w:rsid w:val="0048526C"/>
    <w:rsid w:val="004862DE"/>
    <w:rsid w:val="0048674A"/>
    <w:rsid w:val="00486B80"/>
    <w:rsid w:val="0048786F"/>
    <w:rsid w:val="004905BC"/>
    <w:rsid w:val="004908E2"/>
    <w:rsid w:val="00490E55"/>
    <w:rsid w:val="0049176A"/>
    <w:rsid w:val="004929F5"/>
    <w:rsid w:val="00492B95"/>
    <w:rsid w:val="004934E7"/>
    <w:rsid w:val="00493BC2"/>
    <w:rsid w:val="0049622B"/>
    <w:rsid w:val="00497747"/>
    <w:rsid w:val="00497BA1"/>
    <w:rsid w:val="00497D00"/>
    <w:rsid w:val="004A05C2"/>
    <w:rsid w:val="004A0849"/>
    <w:rsid w:val="004A18A6"/>
    <w:rsid w:val="004A1B52"/>
    <w:rsid w:val="004A1CA5"/>
    <w:rsid w:val="004A1D06"/>
    <w:rsid w:val="004A1D35"/>
    <w:rsid w:val="004A237F"/>
    <w:rsid w:val="004A3831"/>
    <w:rsid w:val="004A7222"/>
    <w:rsid w:val="004A7D40"/>
    <w:rsid w:val="004A7FD2"/>
    <w:rsid w:val="004B0F53"/>
    <w:rsid w:val="004B14E8"/>
    <w:rsid w:val="004B1525"/>
    <w:rsid w:val="004B167F"/>
    <w:rsid w:val="004B2064"/>
    <w:rsid w:val="004B2326"/>
    <w:rsid w:val="004B3308"/>
    <w:rsid w:val="004B34D8"/>
    <w:rsid w:val="004B48F6"/>
    <w:rsid w:val="004B6522"/>
    <w:rsid w:val="004B688C"/>
    <w:rsid w:val="004B6D64"/>
    <w:rsid w:val="004B7218"/>
    <w:rsid w:val="004C0E0D"/>
    <w:rsid w:val="004C11CE"/>
    <w:rsid w:val="004C1CD6"/>
    <w:rsid w:val="004C20C3"/>
    <w:rsid w:val="004C2C0B"/>
    <w:rsid w:val="004C38E0"/>
    <w:rsid w:val="004C4371"/>
    <w:rsid w:val="004C49CD"/>
    <w:rsid w:val="004C5A9D"/>
    <w:rsid w:val="004C7152"/>
    <w:rsid w:val="004C72A3"/>
    <w:rsid w:val="004D0123"/>
    <w:rsid w:val="004D025F"/>
    <w:rsid w:val="004D18FE"/>
    <w:rsid w:val="004D214A"/>
    <w:rsid w:val="004D2F57"/>
    <w:rsid w:val="004D38A0"/>
    <w:rsid w:val="004D3B1D"/>
    <w:rsid w:val="004D4E6F"/>
    <w:rsid w:val="004D4E9E"/>
    <w:rsid w:val="004D5382"/>
    <w:rsid w:val="004D6E0C"/>
    <w:rsid w:val="004D7444"/>
    <w:rsid w:val="004E2AAA"/>
    <w:rsid w:val="004E2FAB"/>
    <w:rsid w:val="004E346A"/>
    <w:rsid w:val="004E3550"/>
    <w:rsid w:val="004E6039"/>
    <w:rsid w:val="004E6609"/>
    <w:rsid w:val="004E6C2E"/>
    <w:rsid w:val="004E770E"/>
    <w:rsid w:val="004E7B0E"/>
    <w:rsid w:val="004F1240"/>
    <w:rsid w:val="004F200D"/>
    <w:rsid w:val="004F3041"/>
    <w:rsid w:val="004F339E"/>
    <w:rsid w:val="004F4688"/>
    <w:rsid w:val="004F4755"/>
    <w:rsid w:val="004F4854"/>
    <w:rsid w:val="004F5539"/>
    <w:rsid w:val="004F5751"/>
    <w:rsid w:val="004F5BEA"/>
    <w:rsid w:val="004F62DD"/>
    <w:rsid w:val="004F6757"/>
    <w:rsid w:val="004F6823"/>
    <w:rsid w:val="004F6CAA"/>
    <w:rsid w:val="004F6ED3"/>
    <w:rsid w:val="004F774A"/>
    <w:rsid w:val="004F7926"/>
    <w:rsid w:val="00500106"/>
    <w:rsid w:val="00505E28"/>
    <w:rsid w:val="00506E46"/>
    <w:rsid w:val="005073D6"/>
    <w:rsid w:val="00507629"/>
    <w:rsid w:val="00510255"/>
    <w:rsid w:val="005106B8"/>
    <w:rsid w:val="00510AF3"/>
    <w:rsid w:val="005111FF"/>
    <w:rsid w:val="0051440B"/>
    <w:rsid w:val="00515733"/>
    <w:rsid w:val="00515C22"/>
    <w:rsid w:val="0051714B"/>
    <w:rsid w:val="0051723B"/>
    <w:rsid w:val="00517924"/>
    <w:rsid w:val="005211E8"/>
    <w:rsid w:val="00521E2E"/>
    <w:rsid w:val="00521F0A"/>
    <w:rsid w:val="00523089"/>
    <w:rsid w:val="00523EEF"/>
    <w:rsid w:val="00524003"/>
    <w:rsid w:val="00524052"/>
    <w:rsid w:val="00525A5F"/>
    <w:rsid w:val="00526400"/>
    <w:rsid w:val="00526640"/>
    <w:rsid w:val="00527D3F"/>
    <w:rsid w:val="00530822"/>
    <w:rsid w:val="00531531"/>
    <w:rsid w:val="0053195A"/>
    <w:rsid w:val="005348C1"/>
    <w:rsid w:val="00534C3A"/>
    <w:rsid w:val="0053765B"/>
    <w:rsid w:val="00537A55"/>
    <w:rsid w:val="005400A3"/>
    <w:rsid w:val="00540E10"/>
    <w:rsid w:val="0054175F"/>
    <w:rsid w:val="005421DF"/>
    <w:rsid w:val="0054409B"/>
    <w:rsid w:val="0054418B"/>
    <w:rsid w:val="005448D5"/>
    <w:rsid w:val="00544BEC"/>
    <w:rsid w:val="00546266"/>
    <w:rsid w:val="00550BB7"/>
    <w:rsid w:val="0055136F"/>
    <w:rsid w:val="005519AD"/>
    <w:rsid w:val="0055233D"/>
    <w:rsid w:val="00552AD9"/>
    <w:rsid w:val="00554C8C"/>
    <w:rsid w:val="00555574"/>
    <w:rsid w:val="00555B00"/>
    <w:rsid w:val="00555C67"/>
    <w:rsid w:val="00555CA9"/>
    <w:rsid w:val="00557938"/>
    <w:rsid w:val="00557997"/>
    <w:rsid w:val="00560FA2"/>
    <w:rsid w:val="00562B66"/>
    <w:rsid w:val="00562C7F"/>
    <w:rsid w:val="00563346"/>
    <w:rsid w:val="00563C70"/>
    <w:rsid w:val="005641FA"/>
    <w:rsid w:val="00564281"/>
    <w:rsid w:val="00564524"/>
    <w:rsid w:val="00565437"/>
    <w:rsid w:val="00565778"/>
    <w:rsid w:val="00565B16"/>
    <w:rsid w:val="00566C8C"/>
    <w:rsid w:val="00566E7E"/>
    <w:rsid w:val="005708A3"/>
    <w:rsid w:val="00570C66"/>
    <w:rsid w:val="0057302C"/>
    <w:rsid w:val="0057327E"/>
    <w:rsid w:val="005741C0"/>
    <w:rsid w:val="00575D77"/>
    <w:rsid w:val="00576276"/>
    <w:rsid w:val="00576516"/>
    <w:rsid w:val="00576CBD"/>
    <w:rsid w:val="00580A03"/>
    <w:rsid w:val="0058282A"/>
    <w:rsid w:val="00582CA6"/>
    <w:rsid w:val="0058389F"/>
    <w:rsid w:val="005848C6"/>
    <w:rsid w:val="00584ADA"/>
    <w:rsid w:val="00586F5D"/>
    <w:rsid w:val="005909CE"/>
    <w:rsid w:val="00590A89"/>
    <w:rsid w:val="005912A3"/>
    <w:rsid w:val="005915AD"/>
    <w:rsid w:val="00591C21"/>
    <w:rsid w:val="005926BA"/>
    <w:rsid w:val="00593350"/>
    <w:rsid w:val="00593DAD"/>
    <w:rsid w:val="00595A89"/>
    <w:rsid w:val="00595F0C"/>
    <w:rsid w:val="0059615A"/>
    <w:rsid w:val="005A08E6"/>
    <w:rsid w:val="005A1028"/>
    <w:rsid w:val="005A173D"/>
    <w:rsid w:val="005A26AC"/>
    <w:rsid w:val="005A28E8"/>
    <w:rsid w:val="005A2A4F"/>
    <w:rsid w:val="005A340E"/>
    <w:rsid w:val="005A420E"/>
    <w:rsid w:val="005A5AD3"/>
    <w:rsid w:val="005A5D6D"/>
    <w:rsid w:val="005A5F2C"/>
    <w:rsid w:val="005A61F9"/>
    <w:rsid w:val="005A7DB3"/>
    <w:rsid w:val="005B187A"/>
    <w:rsid w:val="005B1E39"/>
    <w:rsid w:val="005B1FE8"/>
    <w:rsid w:val="005B2349"/>
    <w:rsid w:val="005B465B"/>
    <w:rsid w:val="005B52D5"/>
    <w:rsid w:val="005B5FE4"/>
    <w:rsid w:val="005B73F1"/>
    <w:rsid w:val="005B7427"/>
    <w:rsid w:val="005B7D63"/>
    <w:rsid w:val="005C02C8"/>
    <w:rsid w:val="005C0A9F"/>
    <w:rsid w:val="005C0C27"/>
    <w:rsid w:val="005C177F"/>
    <w:rsid w:val="005C186E"/>
    <w:rsid w:val="005C1EA4"/>
    <w:rsid w:val="005C29D1"/>
    <w:rsid w:val="005C44E9"/>
    <w:rsid w:val="005C4B5F"/>
    <w:rsid w:val="005C4D3D"/>
    <w:rsid w:val="005C4DD7"/>
    <w:rsid w:val="005C548F"/>
    <w:rsid w:val="005C576D"/>
    <w:rsid w:val="005C62C7"/>
    <w:rsid w:val="005C638E"/>
    <w:rsid w:val="005C7099"/>
    <w:rsid w:val="005C752E"/>
    <w:rsid w:val="005D1003"/>
    <w:rsid w:val="005D11C5"/>
    <w:rsid w:val="005D15FA"/>
    <w:rsid w:val="005D41C5"/>
    <w:rsid w:val="005D4753"/>
    <w:rsid w:val="005D648E"/>
    <w:rsid w:val="005E189A"/>
    <w:rsid w:val="005E2C32"/>
    <w:rsid w:val="005E2E48"/>
    <w:rsid w:val="005E31D7"/>
    <w:rsid w:val="005E32D5"/>
    <w:rsid w:val="005E35A1"/>
    <w:rsid w:val="005E4108"/>
    <w:rsid w:val="005E415A"/>
    <w:rsid w:val="005E5052"/>
    <w:rsid w:val="005E6F0C"/>
    <w:rsid w:val="005E7202"/>
    <w:rsid w:val="005E7491"/>
    <w:rsid w:val="005E7570"/>
    <w:rsid w:val="005E7B95"/>
    <w:rsid w:val="005F009C"/>
    <w:rsid w:val="005F0830"/>
    <w:rsid w:val="005F1D23"/>
    <w:rsid w:val="005F2117"/>
    <w:rsid w:val="005F2B4A"/>
    <w:rsid w:val="005F3707"/>
    <w:rsid w:val="005F45EC"/>
    <w:rsid w:val="005F5432"/>
    <w:rsid w:val="005F6939"/>
    <w:rsid w:val="005F6B8F"/>
    <w:rsid w:val="00600939"/>
    <w:rsid w:val="0060127C"/>
    <w:rsid w:val="006013C6"/>
    <w:rsid w:val="00601A67"/>
    <w:rsid w:val="00602149"/>
    <w:rsid w:val="00602A07"/>
    <w:rsid w:val="0060322B"/>
    <w:rsid w:val="006035DD"/>
    <w:rsid w:val="006039A1"/>
    <w:rsid w:val="00604C8C"/>
    <w:rsid w:val="00605166"/>
    <w:rsid w:val="00605228"/>
    <w:rsid w:val="00606290"/>
    <w:rsid w:val="00606F18"/>
    <w:rsid w:val="00607BCA"/>
    <w:rsid w:val="0061007C"/>
    <w:rsid w:val="00612510"/>
    <w:rsid w:val="0061252C"/>
    <w:rsid w:val="006125AF"/>
    <w:rsid w:val="006136D2"/>
    <w:rsid w:val="00613C0F"/>
    <w:rsid w:val="00614A68"/>
    <w:rsid w:val="006151E7"/>
    <w:rsid w:val="00615350"/>
    <w:rsid w:val="00616614"/>
    <w:rsid w:val="00616FB1"/>
    <w:rsid w:val="00617426"/>
    <w:rsid w:val="006174C5"/>
    <w:rsid w:val="0061781E"/>
    <w:rsid w:val="00617871"/>
    <w:rsid w:val="00617E28"/>
    <w:rsid w:val="00620E00"/>
    <w:rsid w:val="00622356"/>
    <w:rsid w:val="006223CB"/>
    <w:rsid w:val="00623535"/>
    <w:rsid w:val="00623E72"/>
    <w:rsid w:val="006242BB"/>
    <w:rsid w:val="006248F5"/>
    <w:rsid w:val="00624A58"/>
    <w:rsid w:val="00624B90"/>
    <w:rsid w:val="00625672"/>
    <w:rsid w:val="006256F7"/>
    <w:rsid w:val="00627137"/>
    <w:rsid w:val="00627E5E"/>
    <w:rsid w:val="00631117"/>
    <w:rsid w:val="00631488"/>
    <w:rsid w:val="00631C13"/>
    <w:rsid w:val="0063299F"/>
    <w:rsid w:val="006336C8"/>
    <w:rsid w:val="00634AE3"/>
    <w:rsid w:val="00635D05"/>
    <w:rsid w:val="0063691A"/>
    <w:rsid w:val="00636DF1"/>
    <w:rsid w:val="00636EBE"/>
    <w:rsid w:val="006378E5"/>
    <w:rsid w:val="00637BE8"/>
    <w:rsid w:val="006407B4"/>
    <w:rsid w:val="00642A8D"/>
    <w:rsid w:val="00643FF3"/>
    <w:rsid w:val="00644D1B"/>
    <w:rsid w:val="00644DB1"/>
    <w:rsid w:val="0064501B"/>
    <w:rsid w:val="00646A3F"/>
    <w:rsid w:val="006477AF"/>
    <w:rsid w:val="006477CD"/>
    <w:rsid w:val="00647C57"/>
    <w:rsid w:val="00650655"/>
    <w:rsid w:val="00650C6C"/>
    <w:rsid w:val="006528F1"/>
    <w:rsid w:val="006535E2"/>
    <w:rsid w:val="00653873"/>
    <w:rsid w:val="00654178"/>
    <w:rsid w:val="00655339"/>
    <w:rsid w:val="00655F8F"/>
    <w:rsid w:val="00656D18"/>
    <w:rsid w:val="00656FFE"/>
    <w:rsid w:val="00660834"/>
    <w:rsid w:val="00660DB5"/>
    <w:rsid w:val="006625E6"/>
    <w:rsid w:val="00663D52"/>
    <w:rsid w:val="0066402F"/>
    <w:rsid w:val="00664A9C"/>
    <w:rsid w:val="00664D22"/>
    <w:rsid w:val="00665CEB"/>
    <w:rsid w:val="0066623B"/>
    <w:rsid w:val="00666BE4"/>
    <w:rsid w:val="00666DEA"/>
    <w:rsid w:val="006677B8"/>
    <w:rsid w:val="00670190"/>
    <w:rsid w:val="00670CB3"/>
    <w:rsid w:val="00670DD0"/>
    <w:rsid w:val="00671E07"/>
    <w:rsid w:val="0067209B"/>
    <w:rsid w:val="0067346D"/>
    <w:rsid w:val="00673A61"/>
    <w:rsid w:val="00673AB8"/>
    <w:rsid w:val="00676D72"/>
    <w:rsid w:val="006775A0"/>
    <w:rsid w:val="00681860"/>
    <w:rsid w:val="006837B3"/>
    <w:rsid w:val="00684F16"/>
    <w:rsid w:val="00685D96"/>
    <w:rsid w:val="006860A4"/>
    <w:rsid w:val="00686A21"/>
    <w:rsid w:val="00686C3D"/>
    <w:rsid w:val="00686FF0"/>
    <w:rsid w:val="00687FF3"/>
    <w:rsid w:val="006905A7"/>
    <w:rsid w:val="00690CBC"/>
    <w:rsid w:val="00691550"/>
    <w:rsid w:val="006934B4"/>
    <w:rsid w:val="006942BE"/>
    <w:rsid w:val="006947FE"/>
    <w:rsid w:val="00694D53"/>
    <w:rsid w:val="0069789A"/>
    <w:rsid w:val="00697F09"/>
    <w:rsid w:val="006A0403"/>
    <w:rsid w:val="006A237A"/>
    <w:rsid w:val="006A23CE"/>
    <w:rsid w:val="006A2649"/>
    <w:rsid w:val="006A3692"/>
    <w:rsid w:val="006A47D2"/>
    <w:rsid w:val="006A56D7"/>
    <w:rsid w:val="006A59BB"/>
    <w:rsid w:val="006A7604"/>
    <w:rsid w:val="006B0861"/>
    <w:rsid w:val="006B1A9B"/>
    <w:rsid w:val="006B2753"/>
    <w:rsid w:val="006B364D"/>
    <w:rsid w:val="006B4BA1"/>
    <w:rsid w:val="006B4F23"/>
    <w:rsid w:val="006B5278"/>
    <w:rsid w:val="006B5951"/>
    <w:rsid w:val="006B6121"/>
    <w:rsid w:val="006B7723"/>
    <w:rsid w:val="006B7E5D"/>
    <w:rsid w:val="006C1ACA"/>
    <w:rsid w:val="006C3CC9"/>
    <w:rsid w:val="006C4D0E"/>
    <w:rsid w:val="006C530C"/>
    <w:rsid w:val="006C5E71"/>
    <w:rsid w:val="006C6505"/>
    <w:rsid w:val="006C6822"/>
    <w:rsid w:val="006C6D12"/>
    <w:rsid w:val="006C7BFC"/>
    <w:rsid w:val="006D01FB"/>
    <w:rsid w:val="006D13D0"/>
    <w:rsid w:val="006D18B6"/>
    <w:rsid w:val="006D1F51"/>
    <w:rsid w:val="006D21A9"/>
    <w:rsid w:val="006D2C90"/>
    <w:rsid w:val="006D2CFF"/>
    <w:rsid w:val="006D36FD"/>
    <w:rsid w:val="006D3D9E"/>
    <w:rsid w:val="006D5B98"/>
    <w:rsid w:val="006D5E77"/>
    <w:rsid w:val="006D5EE5"/>
    <w:rsid w:val="006D6BBD"/>
    <w:rsid w:val="006D7042"/>
    <w:rsid w:val="006D7CDA"/>
    <w:rsid w:val="006E0206"/>
    <w:rsid w:val="006E0BCE"/>
    <w:rsid w:val="006E327E"/>
    <w:rsid w:val="006E3C0E"/>
    <w:rsid w:val="006E3E42"/>
    <w:rsid w:val="006E3F81"/>
    <w:rsid w:val="006E449F"/>
    <w:rsid w:val="006E5668"/>
    <w:rsid w:val="006E5C74"/>
    <w:rsid w:val="006E6330"/>
    <w:rsid w:val="006F01DE"/>
    <w:rsid w:val="006F23FF"/>
    <w:rsid w:val="006F303D"/>
    <w:rsid w:val="006F40CA"/>
    <w:rsid w:val="006F42D7"/>
    <w:rsid w:val="006F449E"/>
    <w:rsid w:val="006F44CD"/>
    <w:rsid w:val="006F52B2"/>
    <w:rsid w:val="006F6630"/>
    <w:rsid w:val="006F6707"/>
    <w:rsid w:val="006F6869"/>
    <w:rsid w:val="006F695C"/>
    <w:rsid w:val="006F7C34"/>
    <w:rsid w:val="00700130"/>
    <w:rsid w:val="00702166"/>
    <w:rsid w:val="007021CF"/>
    <w:rsid w:val="007024BE"/>
    <w:rsid w:val="007027C7"/>
    <w:rsid w:val="00702DCF"/>
    <w:rsid w:val="007033E1"/>
    <w:rsid w:val="0070412F"/>
    <w:rsid w:val="00704F98"/>
    <w:rsid w:val="0070724A"/>
    <w:rsid w:val="0070741B"/>
    <w:rsid w:val="00707622"/>
    <w:rsid w:val="00707EF1"/>
    <w:rsid w:val="0071076A"/>
    <w:rsid w:val="00711766"/>
    <w:rsid w:val="007139DA"/>
    <w:rsid w:val="00714518"/>
    <w:rsid w:val="0071567D"/>
    <w:rsid w:val="00715EE1"/>
    <w:rsid w:val="00716222"/>
    <w:rsid w:val="00716F8C"/>
    <w:rsid w:val="007172D4"/>
    <w:rsid w:val="0072039B"/>
    <w:rsid w:val="00723ABD"/>
    <w:rsid w:val="0072403C"/>
    <w:rsid w:val="007249CD"/>
    <w:rsid w:val="00725075"/>
    <w:rsid w:val="00725C43"/>
    <w:rsid w:val="007268B3"/>
    <w:rsid w:val="00726E25"/>
    <w:rsid w:val="00726F5F"/>
    <w:rsid w:val="007270A5"/>
    <w:rsid w:val="00730DB5"/>
    <w:rsid w:val="00731DE0"/>
    <w:rsid w:val="0073295E"/>
    <w:rsid w:val="00732C45"/>
    <w:rsid w:val="00734B69"/>
    <w:rsid w:val="0073734F"/>
    <w:rsid w:val="00737CB5"/>
    <w:rsid w:val="0074005B"/>
    <w:rsid w:val="00741199"/>
    <w:rsid w:val="0074126B"/>
    <w:rsid w:val="00741B49"/>
    <w:rsid w:val="0074503A"/>
    <w:rsid w:val="00745CBF"/>
    <w:rsid w:val="00746DFA"/>
    <w:rsid w:val="0075073F"/>
    <w:rsid w:val="007519B7"/>
    <w:rsid w:val="00752715"/>
    <w:rsid w:val="0075306B"/>
    <w:rsid w:val="00754B75"/>
    <w:rsid w:val="00755F58"/>
    <w:rsid w:val="007571C3"/>
    <w:rsid w:val="0076011B"/>
    <w:rsid w:val="00760A09"/>
    <w:rsid w:val="007616B9"/>
    <w:rsid w:val="00761B03"/>
    <w:rsid w:val="00761BE2"/>
    <w:rsid w:val="007623D9"/>
    <w:rsid w:val="007628CC"/>
    <w:rsid w:val="00762ADD"/>
    <w:rsid w:val="00762E6D"/>
    <w:rsid w:val="00763D8D"/>
    <w:rsid w:val="00763E3E"/>
    <w:rsid w:val="00766CA9"/>
    <w:rsid w:val="0076774A"/>
    <w:rsid w:val="00767967"/>
    <w:rsid w:val="00771EE3"/>
    <w:rsid w:val="00771FA4"/>
    <w:rsid w:val="00772CE0"/>
    <w:rsid w:val="00773853"/>
    <w:rsid w:val="00774B19"/>
    <w:rsid w:val="00775C2D"/>
    <w:rsid w:val="007774D2"/>
    <w:rsid w:val="00777A28"/>
    <w:rsid w:val="0078048B"/>
    <w:rsid w:val="0078076C"/>
    <w:rsid w:val="00780EA6"/>
    <w:rsid w:val="007822CF"/>
    <w:rsid w:val="00783BCB"/>
    <w:rsid w:val="00784E27"/>
    <w:rsid w:val="007859AA"/>
    <w:rsid w:val="007861A6"/>
    <w:rsid w:val="00790C1B"/>
    <w:rsid w:val="00790F49"/>
    <w:rsid w:val="00791018"/>
    <w:rsid w:val="00792A76"/>
    <w:rsid w:val="00793338"/>
    <w:rsid w:val="00793CD2"/>
    <w:rsid w:val="00793E66"/>
    <w:rsid w:val="00794817"/>
    <w:rsid w:val="00795198"/>
    <w:rsid w:val="00795258"/>
    <w:rsid w:val="0079525D"/>
    <w:rsid w:val="007956CD"/>
    <w:rsid w:val="00796735"/>
    <w:rsid w:val="00796CCC"/>
    <w:rsid w:val="007A0B69"/>
    <w:rsid w:val="007A1199"/>
    <w:rsid w:val="007A1E76"/>
    <w:rsid w:val="007A2B0A"/>
    <w:rsid w:val="007A2D76"/>
    <w:rsid w:val="007A2DC0"/>
    <w:rsid w:val="007A3184"/>
    <w:rsid w:val="007A438E"/>
    <w:rsid w:val="007A48F1"/>
    <w:rsid w:val="007A57A2"/>
    <w:rsid w:val="007A6324"/>
    <w:rsid w:val="007A6C3A"/>
    <w:rsid w:val="007B0F1B"/>
    <w:rsid w:val="007B157A"/>
    <w:rsid w:val="007B2B89"/>
    <w:rsid w:val="007B3228"/>
    <w:rsid w:val="007B32F7"/>
    <w:rsid w:val="007B372C"/>
    <w:rsid w:val="007B398F"/>
    <w:rsid w:val="007B4206"/>
    <w:rsid w:val="007B5E6B"/>
    <w:rsid w:val="007B75F6"/>
    <w:rsid w:val="007B7F6B"/>
    <w:rsid w:val="007C0200"/>
    <w:rsid w:val="007C0CA9"/>
    <w:rsid w:val="007C0DB7"/>
    <w:rsid w:val="007C2539"/>
    <w:rsid w:val="007C335E"/>
    <w:rsid w:val="007C4F47"/>
    <w:rsid w:val="007C561C"/>
    <w:rsid w:val="007C5818"/>
    <w:rsid w:val="007C5B54"/>
    <w:rsid w:val="007C6967"/>
    <w:rsid w:val="007C7CF0"/>
    <w:rsid w:val="007D1753"/>
    <w:rsid w:val="007D1AF4"/>
    <w:rsid w:val="007D2502"/>
    <w:rsid w:val="007D3C39"/>
    <w:rsid w:val="007D5076"/>
    <w:rsid w:val="007D5B17"/>
    <w:rsid w:val="007D6596"/>
    <w:rsid w:val="007E01F0"/>
    <w:rsid w:val="007E051A"/>
    <w:rsid w:val="007E2E1B"/>
    <w:rsid w:val="007E36D7"/>
    <w:rsid w:val="007E3820"/>
    <w:rsid w:val="007E5623"/>
    <w:rsid w:val="007E5720"/>
    <w:rsid w:val="007E66F3"/>
    <w:rsid w:val="007E7061"/>
    <w:rsid w:val="007E7335"/>
    <w:rsid w:val="007E75F9"/>
    <w:rsid w:val="007E7603"/>
    <w:rsid w:val="007E7936"/>
    <w:rsid w:val="007E7B69"/>
    <w:rsid w:val="007F126D"/>
    <w:rsid w:val="007F12FA"/>
    <w:rsid w:val="007F1AA3"/>
    <w:rsid w:val="007F1D01"/>
    <w:rsid w:val="007F3CA2"/>
    <w:rsid w:val="007F409D"/>
    <w:rsid w:val="007F4453"/>
    <w:rsid w:val="00801242"/>
    <w:rsid w:val="00802810"/>
    <w:rsid w:val="00802C66"/>
    <w:rsid w:val="00804F53"/>
    <w:rsid w:val="0080791B"/>
    <w:rsid w:val="0081172E"/>
    <w:rsid w:val="008121F9"/>
    <w:rsid w:val="008126CD"/>
    <w:rsid w:val="00812A87"/>
    <w:rsid w:val="008135E1"/>
    <w:rsid w:val="00813E3B"/>
    <w:rsid w:val="008141B5"/>
    <w:rsid w:val="00814EE8"/>
    <w:rsid w:val="0081503F"/>
    <w:rsid w:val="00815162"/>
    <w:rsid w:val="00815647"/>
    <w:rsid w:val="008163C4"/>
    <w:rsid w:val="00820B7A"/>
    <w:rsid w:val="008210BA"/>
    <w:rsid w:val="008211CF"/>
    <w:rsid w:val="00821A38"/>
    <w:rsid w:val="00822835"/>
    <w:rsid w:val="0082300F"/>
    <w:rsid w:val="008239B7"/>
    <w:rsid w:val="00823B92"/>
    <w:rsid w:val="008258EB"/>
    <w:rsid w:val="00830406"/>
    <w:rsid w:val="00831653"/>
    <w:rsid w:val="0083207D"/>
    <w:rsid w:val="00833ACA"/>
    <w:rsid w:val="008359DB"/>
    <w:rsid w:val="00835D43"/>
    <w:rsid w:val="00836182"/>
    <w:rsid w:val="00836242"/>
    <w:rsid w:val="00836534"/>
    <w:rsid w:val="00836582"/>
    <w:rsid w:val="00837677"/>
    <w:rsid w:val="008379D9"/>
    <w:rsid w:val="0084237C"/>
    <w:rsid w:val="00842C32"/>
    <w:rsid w:val="008436F6"/>
    <w:rsid w:val="00843D6D"/>
    <w:rsid w:val="00844081"/>
    <w:rsid w:val="00845368"/>
    <w:rsid w:val="008459F6"/>
    <w:rsid w:val="00846588"/>
    <w:rsid w:val="00846A5B"/>
    <w:rsid w:val="00846AC4"/>
    <w:rsid w:val="00851A2F"/>
    <w:rsid w:val="00852066"/>
    <w:rsid w:val="008523A8"/>
    <w:rsid w:val="00852409"/>
    <w:rsid w:val="0085283F"/>
    <w:rsid w:val="00852900"/>
    <w:rsid w:val="00852A23"/>
    <w:rsid w:val="00852A38"/>
    <w:rsid w:val="00854607"/>
    <w:rsid w:val="008553A6"/>
    <w:rsid w:val="00856980"/>
    <w:rsid w:val="00856AC6"/>
    <w:rsid w:val="00856C59"/>
    <w:rsid w:val="00857267"/>
    <w:rsid w:val="008578E4"/>
    <w:rsid w:val="00860051"/>
    <w:rsid w:val="00861692"/>
    <w:rsid w:val="00861B14"/>
    <w:rsid w:val="00862D83"/>
    <w:rsid w:val="00863B76"/>
    <w:rsid w:val="00864A27"/>
    <w:rsid w:val="00865B02"/>
    <w:rsid w:val="008663D6"/>
    <w:rsid w:val="008667B4"/>
    <w:rsid w:val="008668D3"/>
    <w:rsid w:val="00866961"/>
    <w:rsid w:val="00866C5B"/>
    <w:rsid w:val="008672F3"/>
    <w:rsid w:val="00867A09"/>
    <w:rsid w:val="00867C0D"/>
    <w:rsid w:val="008700E5"/>
    <w:rsid w:val="00870CAE"/>
    <w:rsid w:val="00870D6D"/>
    <w:rsid w:val="00870DE9"/>
    <w:rsid w:val="008714DC"/>
    <w:rsid w:val="008723F8"/>
    <w:rsid w:val="00875FE9"/>
    <w:rsid w:val="008769D2"/>
    <w:rsid w:val="00880333"/>
    <w:rsid w:val="0088076C"/>
    <w:rsid w:val="00882C48"/>
    <w:rsid w:val="00883809"/>
    <w:rsid w:val="008858DD"/>
    <w:rsid w:val="00886CED"/>
    <w:rsid w:val="00887D09"/>
    <w:rsid w:val="00890027"/>
    <w:rsid w:val="00890952"/>
    <w:rsid w:val="00890A46"/>
    <w:rsid w:val="008915E3"/>
    <w:rsid w:val="00892B78"/>
    <w:rsid w:val="00894575"/>
    <w:rsid w:val="0089492D"/>
    <w:rsid w:val="008949DD"/>
    <w:rsid w:val="00894E16"/>
    <w:rsid w:val="008967FA"/>
    <w:rsid w:val="008972C4"/>
    <w:rsid w:val="00897D56"/>
    <w:rsid w:val="00897DBA"/>
    <w:rsid w:val="008A0BE1"/>
    <w:rsid w:val="008A1711"/>
    <w:rsid w:val="008A1A55"/>
    <w:rsid w:val="008A1D50"/>
    <w:rsid w:val="008A2277"/>
    <w:rsid w:val="008A2F49"/>
    <w:rsid w:val="008A361E"/>
    <w:rsid w:val="008A37DC"/>
    <w:rsid w:val="008A49FD"/>
    <w:rsid w:val="008A7229"/>
    <w:rsid w:val="008A7D1F"/>
    <w:rsid w:val="008B031C"/>
    <w:rsid w:val="008B12DF"/>
    <w:rsid w:val="008B13E8"/>
    <w:rsid w:val="008B21DB"/>
    <w:rsid w:val="008B2221"/>
    <w:rsid w:val="008B347E"/>
    <w:rsid w:val="008B37EA"/>
    <w:rsid w:val="008B3C00"/>
    <w:rsid w:val="008B3CC2"/>
    <w:rsid w:val="008B4424"/>
    <w:rsid w:val="008B4645"/>
    <w:rsid w:val="008B49B7"/>
    <w:rsid w:val="008B5674"/>
    <w:rsid w:val="008B5F26"/>
    <w:rsid w:val="008B6084"/>
    <w:rsid w:val="008B65A3"/>
    <w:rsid w:val="008B74BF"/>
    <w:rsid w:val="008B7559"/>
    <w:rsid w:val="008C012E"/>
    <w:rsid w:val="008C03A8"/>
    <w:rsid w:val="008C06BB"/>
    <w:rsid w:val="008C1E8C"/>
    <w:rsid w:val="008C2EE6"/>
    <w:rsid w:val="008C385F"/>
    <w:rsid w:val="008C4211"/>
    <w:rsid w:val="008C4B2B"/>
    <w:rsid w:val="008C4EFD"/>
    <w:rsid w:val="008C5CF5"/>
    <w:rsid w:val="008D08D3"/>
    <w:rsid w:val="008D11AF"/>
    <w:rsid w:val="008D15A6"/>
    <w:rsid w:val="008D23EF"/>
    <w:rsid w:val="008D5C15"/>
    <w:rsid w:val="008D69D9"/>
    <w:rsid w:val="008D7F03"/>
    <w:rsid w:val="008E04EB"/>
    <w:rsid w:val="008E0672"/>
    <w:rsid w:val="008E2B06"/>
    <w:rsid w:val="008E3121"/>
    <w:rsid w:val="008E459E"/>
    <w:rsid w:val="008E5220"/>
    <w:rsid w:val="008E5623"/>
    <w:rsid w:val="008E6429"/>
    <w:rsid w:val="008E6884"/>
    <w:rsid w:val="008E7047"/>
    <w:rsid w:val="008F08E0"/>
    <w:rsid w:val="008F09C0"/>
    <w:rsid w:val="008F0CF6"/>
    <w:rsid w:val="008F1422"/>
    <w:rsid w:val="008F26D6"/>
    <w:rsid w:val="008F2DE2"/>
    <w:rsid w:val="008F5712"/>
    <w:rsid w:val="008F606A"/>
    <w:rsid w:val="008F73A3"/>
    <w:rsid w:val="00901926"/>
    <w:rsid w:val="00903B1A"/>
    <w:rsid w:val="00903EBC"/>
    <w:rsid w:val="00904380"/>
    <w:rsid w:val="00904614"/>
    <w:rsid w:val="00905325"/>
    <w:rsid w:val="00905BFF"/>
    <w:rsid w:val="00906332"/>
    <w:rsid w:val="0090643A"/>
    <w:rsid w:val="009065D3"/>
    <w:rsid w:val="00906696"/>
    <w:rsid w:val="009070C6"/>
    <w:rsid w:val="00907663"/>
    <w:rsid w:val="00910B23"/>
    <w:rsid w:val="00911037"/>
    <w:rsid w:val="00911483"/>
    <w:rsid w:val="00913B9E"/>
    <w:rsid w:val="00913D32"/>
    <w:rsid w:val="00913E45"/>
    <w:rsid w:val="00914134"/>
    <w:rsid w:val="00914AA4"/>
    <w:rsid w:val="00915499"/>
    <w:rsid w:val="00915BC6"/>
    <w:rsid w:val="00916E52"/>
    <w:rsid w:val="0091719D"/>
    <w:rsid w:val="009179DF"/>
    <w:rsid w:val="0092066C"/>
    <w:rsid w:val="0092066E"/>
    <w:rsid w:val="00921D08"/>
    <w:rsid w:val="009235E6"/>
    <w:rsid w:val="009244AF"/>
    <w:rsid w:val="00924E88"/>
    <w:rsid w:val="00927311"/>
    <w:rsid w:val="00930105"/>
    <w:rsid w:val="00930584"/>
    <w:rsid w:val="00931B9D"/>
    <w:rsid w:val="00932D33"/>
    <w:rsid w:val="009335E1"/>
    <w:rsid w:val="00933C83"/>
    <w:rsid w:val="009349C0"/>
    <w:rsid w:val="00934E4A"/>
    <w:rsid w:val="00935417"/>
    <w:rsid w:val="009360CD"/>
    <w:rsid w:val="009367F9"/>
    <w:rsid w:val="00936AC8"/>
    <w:rsid w:val="0093700A"/>
    <w:rsid w:val="0093770E"/>
    <w:rsid w:val="00937C94"/>
    <w:rsid w:val="00940B5A"/>
    <w:rsid w:val="00943128"/>
    <w:rsid w:val="00946D1F"/>
    <w:rsid w:val="00946D9C"/>
    <w:rsid w:val="0094759C"/>
    <w:rsid w:val="00947E8E"/>
    <w:rsid w:val="00953CA2"/>
    <w:rsid w:val="00957466"/>
    <w:rsid w:val="0096036D"/>
    <w:rsid w:val="00960617"/>
    <w:rsid w:val="009614D3"/>
    <w:rsid w:val="00962736"/>
    <w:rsid w:val="00963A11"/>
    <w:rsid w:val="009648FC"/>
    <w:rsid w:val="00966BEF"/>
    <w:rsid w:val="00966D50"/>
    <w:rsid w:val="00966FC3"/>
    <w:rsid w:val="009670EE"/>
    <w:rsid w:val="009709E4"/>
    <w:rsid w:val="00970B08"/>
    <w:rsid w:val="00971136"/>
    <w:rsid w:val="00971606"/>
    <w:rsid w:val="00971743"/>
    <w:rsid w:val="00971DAD"/>
    <w:rsid w:val="00971FCA"/>
    <w:rsid w:val="00972B3D"/>
    <w:rsid w:val="00972CFB"/>
    <w:rsid w:val="00973027"/>
    <w:rsid w:val="009730DD"/>
    <w:rsid w:val="0097400E"/>
    <w:rsid w:val="009743BA"/>
    <w:rsid w:val="0097785E"/>
    <w:rsid w:val="00977DA5"/>
    <w:rsid w:val="0098070D"/>
    <w:rsid w:val="009807EE"/>
    <w:rsid w:val="0098163E"/>
    <w:rsid w:val="00981905"/>
    <w:rsid w:val="00983571"/>
    <w:rsid w:val="0098397E"/>
    <w:rsid w:val="00984845"/>
    <w:rsid w:val="00984BA3"/>
    <w:rsid w:val="00984BF1"/>
    <w:rsid w:val="009854F0"/>
    <w:rsid w:val="00986C44"/>
    <w:rsid w:val="009901C1"/>
    <w:rsid w:val="00990445"/>
    <w:rsid w:val="00991A5D"/>
    <w:rsid w:val="00992275"/>
    <w:rsid w:val="009929FA"/>
    <w:rsid w:val="00992EB5"/>
    <w:rsid w:val="00993A52"/>
    <w:rsid w:val="0099600E"/>
    <w:rsid w:val="009965D4"/>
    <w:rsid w:val="0099774F"/>
    <w:rsid w:val="00997ADF"/>
    <w:rsid w:val="00997C91"/>
    <w:rsid w:val="009A248F"/>
    <w:rsid w:val="009A28C7"/>
    <w:rsid w:val="009A44DF"/>
    <w:rsid w:val="009A5024"/>
    <w:rsid w:val="009A54C4"/>
    <w:rsid w:val="009A5F5C"/>
    <w:rsid w:val="009A6F80"/>
    <w:rsid w:val="009B056A"/>
    <w:rsid w:val="009B1539"/>
    <w:rsid w:val="009B3C5E"/>
    <w:rsid w:val="009B4A6B"/>
    <w:rsid w:val="009B5279"/>
    <w:rsid w:val="009B5BF6"/>
    <w:rsid w:val="009B6507"/>
    <w:rsid w:val="009B6A60"/>
    <w:rsid w:val="009B6D1E"/>
    <w:rsid w:val="009B6E98"/>
    <w:rsid w:val="009B7107"/>
    <w:rsid w:val="009B7449"/>
    <w:rsid w:val="009B7A5A"/>
    <w:rsid w:val="009B7E6F"/>
    <w:rsid w:val="009C061A"/>
    <w:rsid w:val="009C1AC8"/>
    <w:rsid w:val="009C46FE"/>
    <w:rsid w:val="009C57B0"/>
    <w:rsid w:val="009C5BCA"/>
    <w:rsid w:val="009C6566"/>
    <w:rsid w:val="009C6E2E"/>
    <w:rsid w:val="009C7181"/>
    <w:rsid w:val="009C71F4"/>
    <w:rsid w:val="009D03A8"/>
    <w:rsid w:val="009D0CF6"/>
    <w:rsid w:val="009D0EA6"/>
    <w:rsid w:val="009D19AB"/>
    <w:rsid w:val="009D1E60"/>
    <w:rsid w:val="009D2312"/>
    <w:rsid w:val="009D35DB"/>
    <w:rsid w:val="009D4A63"/>
    <w:rsid w:val="009D4F5A"/>
    <w:rsid w:val="009D52FF"/>
    <w:rsid w:val="009D6D2A"/>
    <w:rsid w:val="009D7CB1"/>
    <w:rsid w:val="009E0423"/>
    <w:rsid w:val="009E0637"/>
    <w:rsid w:val="009E1AB2"/>
    <w:rsid w:val="009E1F8F"/>
    <w:rsid w:val="009E2E25"/>
    <w:rsid w:val="009E36AC"/>
    <w:rsid w:val="009E3815"/>
    <w:rsid w:val="009E495B"/>
    <w:rsid w:val="009E4B97"/>
    <w:rsid w:val="009E5592"/>
    <w:rsid w:val="009E58F0"/>
    <w:rsid w:val="009E6BD0"/>
    <w:rsid w:val="009F01B0"/>
    <w:rsid w:val="009F058A"/>
    <w:rsid w:val="009F0A09"/>
    <w:rsid w:val="009F0BF6"/>
    <w:rsid w:val="009F1A7E"/>
    <w:rsid w:val="009F22D0"/>
    <w:rsid w:val="009F332E"/>
    <w:rsid w:val="009F3E13"/>
    <w:rsid w:val="009F4C2B"/>
    <w:rsid w:val="009F589D"/>
    <w:rsid w:val="009F5F7C"/>
    <w:rsid w:val="009F6A1D"/>
    <w:rsid w:val="009F7758"/>
    <w:rsid w:val="009F7C81"/>
    <w:rsid w:val="00A008EE"/>
    <w:rsid w:val="00A00F84"/>
    <w:rsid w:val="00A012EB"/>
    <w:rsid w:val="00A025F1"/>
    <w:rsid w:val="00A02EF9"/>
    <w:rsid w:val="00A03E0A"/>
    <w:rsid w:val="00A046F8"/>
    <w:rsid w:val="00A04AFE"/>
    <w:rsid w:val="00A04C40"/>
    <w:rsid w:val="00A06056"/>
    <w:rsid w:val="00A06F6A"/>
    <w:rsid w:val="00A070AB"/>
    <w:rsid w:val="00A072DE"/>
    <w:rsid w:val="00A07D6C"/>
    <w:rsid w:val="00A115A1"/>
    <w:rsid w:val="00A128C0"/>
    <w:rsid w:val="00A12A8D"/>
    <w:rsid w:val="00A12BD8"/>
    <w:rsid w:val="00A12F84"/>
    <w:rsid w:val="00A141C3"/>
    <w:rsid w:val="00A16825"/>
    <w:rsid w:val="00A172F0"/>
    <w:rsid w:val="00A17617"/>
    <w:rsid w:val="00A207A6"/>
    <w:rsid w:val="00A207E8"/>
    <w:rsid w:val="00A208EE"/>
    <w:rsid w:val="00A2124F"/>
    <w:rsid w:val="00A21833"/>
    <w:rsid w:val="00A218EF"/>
    <w:rsid w:val="00A21AB7"/>
    <w:rsid w:val="00A223F3"/>
    <w:rsid w:val="00A2303D"/>
    <w:rsid w:val="00A253AF"/>
    <w:rsid w:val="00A25AC9"/>
    <w:rsid w:val="00A260AD"/>
    <w:rsid w:val="00A268E1"/>
    <w:rsid w:val="00A27166"/>
    <w:rsid w:val="00A2742E"/>
    <w:rsid w:val="00A27901"/>
    <w:rsid w:val="00A27946"/>
    <w:rsid w:val="00A3032B"/>
    <w:rsid w:val="00A30B1A"/>
    <w:rsid w:val="00A33EEB"/>
    <w:rsid w:val="00A3486E"/>
    <w:rsid w:val="00A3498D"/>
    <w:rsid w:val="00A34D92"/>
    <w:rsid w:val="00A3662A"/>
    <w:rsid w:val="00A36BDC"/>
    <w:rsid w:val="00A36CB2"/>
    <w:rsid w:val="00A36F49"/>
    <w:rsid w:val="00A37AEF"/>
    <w:rsid w:val="00A37CD3"/>
    <w:rsid w:val="00A409DA"/>
    <w:rsid w:val="00A41D6C"/>
    <w:rsid w:val="00A4289E"/>
    <w:rsid w:val="00A42906"/>
    <w:rsid w:val="00A44234"/>
    <w:rsid w:val="00A46194"/>
    <w:rsid w:val="00A462FB"/>
    <w:rsid w:val="00A465CB"/>
    <w:rsid w:val="00A46695"/>
    <w:rsid w:val="00A47553"/>
    <w:rsid w:val="00A47F1E"/>
    <w:rsid w:val="00A50FF7"/>
    <w:rsid w:val="00A51A7C"/>
    <w:rsid w:val="00A51B76"/>
    <w:rsid w:val="00A5209F"/>
    <w:rsid w:val="00A522B5"/>
    <w:rsid w:val="00A53C7D"/>
    <w:rsid w:val="00A53ED8"/>
    <w:rsid w:val="00A540BA"/>
    <w:rsid w:val="00A54D2B"/>
    <w:rsid w:val="00A552FC"/>
    <w:rsid w:val="00A5747E"/>
    <w:rsid w:val="00A576D1"/>
    <w:rsid w:val="00A57795"/>
    <w:rsid w:val="00A61440"/>
    <w:rsid w:val="00A625BF"/>
    <w:rsid w:val="00A62D0D"/>
    <w:rsid w:val="00A62F05"/>
    <w:rsid w:val="00A63B50"/>
    <w:rsid w:val="00A64F4C"/>
    <w:rsid w:val="00A65141"/>
    <w:rsid w:val="00A653AD"/>
    <w:rsid w:val="00A65F26"/>
    <w:rsid w:val="00A662D9"/>
    <w:rsid w:val="00A66D6E"/>
    <w:rsid w:val="00A66F72"/>
    <w:rsid w:val="00A7074D"/>
    <w:rsid w:val="00A7142A"/>
    <w:rsid w:val="00A71A1C"/>
    <w:rsid w:val="00A74740"/>
    <w:rsid w:val="00A74AFB"/>
    <w:rsid w:val="00A756F1"/>
    <w:rsid w:val="00A7725D"/>
    <w:rsid w:val="00A77308"/>
    <w:rsid w:val="00A775B6"/>
    <w:rsid w:val="00A77C2A"/>
    <w:rsid w:val="00A77C45"/>
    <w:rsid w:val="00A801D9"/>
    <w:rsid w:val="00A807FA"/>
    <w:rsid w:val="00A80C53"/>
    <w:rsid w:val="00A819A6"/>
    <w:rsid w:val="00A81C47"/>
    <w:rsid w:val="00A8266D"/>
    <w:rsid w:val="00A827E7"/>
    <w:rsid w:val="00A82D1A"/>
    <w:rsid w:val="00A831E2"/>
    <w:rsid w:val="00A83A40"/>
    <w:rsid w:val="00A843B6"/>
    <w:rsid w:val="00A84E04"/>
    <w:rsid w:val="00A8504A"/>
    <w:rsid w:val="00A8634A"/>
    <w:rsid w:val="00A86797"/>
    <w:rsid w:val="00A87A9D"/>
    <w:rsid w:val="00A9112A"/>
    <w:rsid w:val="00A918C5"/>
    <w:rsid w:val="00A92494"/>
    <w:rsid w:val="00A924EB"/>
    <w:rsid w:val="00A93A9D"/>
    <w:rsid w:val="00A93B70"/>
    <w:rsid w:val="00A943F6"/>
    <w:rsid w:val="00A945F6"/>
    <w:rsid w:val="00A95DDF"/>
    <w:rsid w:val="00A95F69"/>
    <w:rsid w:val="00A96E0B"/>
    <w:rsid w:val="00A97C9A"/>
    <w:rsid w:val="00A97D81"/>
    <w:rsid w:val="00A97DEF"/>
    <w:rsid w:val="00A97FF2"/>
    <w:rsid w:val="00AA06B4"/>
    <w:rsid w:val="00AA20AF"/>
    <w:rsid w:val="00AA370A"/>
    <w:rsid w:val="00AA3853"/>
    <w:rsid w:val="00AA3916"/>
    <w:rsid w:val="00AA3B91"/>
    <w:rsid w:val="00AA44CC"/>
    <w:rsid w:val="00AA4905"/>
    <w:rsid w:val="00AA4B54"/>
    <w:rsid w:val="00AA5D3F"/>
    <w:rsid w:val="00AA6818"/>
    <w:rsid w:val="00AA6A57"/>
    <w:rsid w:val="00AA6D26"/>
    <w:rsid w:val="00AB049B"/>
    <w:rsid w:val="00AB0C49"/>
    <w:rsid w:val="00AB315D"/>
    <w:rsid w:val="00AB3872"/>
    <w:rsid w:val="00AB3BD4"/>
    <w:rsid w:val="00AB3F2C"/>
    <w:rsid w:val="00AB51AA"/>
    <w:rsid w:val="00AB594E"/>
    <w:rsid w:val="00AB6FBF"/>
    <w:rsid w:val="00AB7AF7"/>
    <w:rsid w:val="00AB7F66"/>
    <w:rsid w:val="00AC05D5"/>
    <w:rsid w:val="00AC15C5"/>
    <w:rsid w:val="00AC1A05"/>
    <w:rsid w:val="00AC21B8"/>
    <w:rsid w:val="00AC28AE"/>
    <w:rsid w:val="00AC3078"/>
    <w:rsid w:val="00AC4EBF"/>
    <w:rsid w:val="00AC5F56"/>
    <w:rsid w:val="00AC7C16"/>
    <w:rsid w:val="00AD1473"/>
    <w:rsid w:val="00AD168E"/>
    <w:rsid w:val="00AD31AE"/>
    <w:rsid w:val="00AD3D55"/>
    <w:rsid w:val="00AD4A75"/>
    <w:rsid w:val="00AD4D63"/>
    <w:rsid w:val="00AD5767"/>
    <w:rsid w:val="00AD6204"/>
    <w:rsid w:val="00AD76B0"/>
    <w:rsid w:val="00AE06A8"/>
    <w:rsid w:val="00AE3428"/>
    <w:rsid w:val="00AE4EB6"/>
    <w:rsid w:val="00AF034E"/>
    <w:rsid w:val="00AF1740"/>
    <w:rsid w:val="00AF2778"/>
    <w:rsid w:val="00AF4C4A"/>
    <w:rsid w:val="00AF5279"/>
    <w:rsid w:val="00AF5712"/>
    <w:rsid w:val="00AF7116"/>
    <w:rsid w:val="00AF7131"/>
    <w:rsid w:val="00AF781C"/>
    <w:rsid w:val="00B005E5"/>
    <w:rsid w:val="00B00C85"/>
    <w:rsid w:val="00B01333"/>
    <w:rsid w:val="00B01C69"/>
    <w:rsid w:val="00B01E0B"/>
    <w:rsid w:val="00B0281A"/>
    <w:rsid w:val="00B0320B"/>
    <w:rsid w:val="00B03502"/>
    <w:rsid w:val="00B03FB8"/>
    <w:rsid w:val="00B051C4"/>
    <w:rsid w:val="00B0602A"/>
    <w:rsid w:val="00B062A8"/>
    <w:rsid w:val="00B0657F"/>
    <w:rsid w:val="00B06A2A"/>
    <w:rsid w:val="00B10035"/>
    <w:rsid w:val="00B10314"/>
    <w:rsid w:val="00B10406"/>
    <w:rsid w:val="00B108DF"/>
    <w:rsid w:val="00B12640"/>
    <w:rsid w:val="00B12F23"/>
    <w:rsid w:val="00B13796"/>
    <w:rsid w:val="00B13D70"/>
    <w:rsid w:val="00B15206"/>
    <w:rsid w:val="00B15AD2"/>
    <w:rsid w:val="00B163D2"/>
    <w:rsid w:val="00B21915"/>
    <w:rsid w:val="00B21EE8"/>
    <w:rsid w:val="00B220DB"/>
    <w:rsid w:val="00B22E66"/>
    <w:rsid w:val="00B23CAC"/>
    <w:rsid w:val="00B246A1"/>
    <w:rsid w:val="00B24CCB"/>
    <w:rsid w:val="00B24CCC"/>
    <w:rsid w:val="00B25E07"/>
    <w:rsid w:val="00B25F5D"/>
    <w:rsid w:val="00B26902"/>
    <w:rsid w:val="00B2723A"/>
    <w:rsid w:val="00B27270"/>
    <w:rsid w:val="00B27495"/>
    <w:rsid w:val="00B3019B"/>
    <w:rsid w:val="00B30762"/>
    <w:rsid w:val="00B316A1"/>
    <w:rsid w:val="00B31816"/>
    <w:rsid w:val="00B31E66"/>
    <w:rsid w:val="00B327FF"/>
    <w:rsid w:val="00B32AA5"/>
    <w:rsid w:val="00B3341A"/>
    <w:rsid w:val="00B3473F"/>
    <w:rsid w:val="00B355A2"/>
    <w:rsid w:val="00B3599D"/>
    <w:rsid w:val="00B36AAE"/>
    <w:rsid w:val="00B37D1A"/>
    <w:rsid w:val="00B37E70"/>
    <w:rsid w:val="00B403B6"/>
    <w:rsid w:val="00B40FE8"/>
    <w:rsid w:val="00B414F9"/>
    <w:rsid w:val="00B42804"/>
    <w:rsid w:val="00B429C5"/>
    <w:rsid w:val="00B430E5"/>
    <w:rsid w:val="00B43F4E"/>
    <w:rsid w:val="00B4528C"/>
    <w:rsid w:val="00B467AC"/>
    <w:rsid w:val="00B5087E"/>
    <w:rsid w:val="00B515DE"/>
    <w:rsid w:val="00B51B94"/>
    <w:rsid w:val="00B540FE"/>
    <w:rsid w:val="00B5474C"/>
    <w:rsid w:val="00B552B6"/>
    <w:rsid w:val="00B570CD"/>
    <w:rsid w:val="00B57D4D"/>
    <w:rsid w:val="00B57E53"/>
    <w:rsid w:val="00B6394D"/>
    <w:rsid w:val="00B65355"/>
    <w:rsid w:val="00B6536C"/>
    <w:rsid w:val="00B65F13"/>
    <w:rsid w:val="00B67A0B"/>
    <w:rsid w:val="00B70038"/>
    <w:rsid w:val="00B7067F"/>
    <w:rsid w:val="00B70862"/>
    <w:rsid w:val="00B70C66"/>
    <w:rsid w:val="00B7132F"/>
    <w:rsid w:val="00B71B7D"/>
    <w:rsid w:val="00B72E54"/>
    <w:rsid w:val="00B749ED"/>
    <w:rsid w:val="00B7619F"/>
    <w:rsid w:val="00B76BBD"/>
    <w:rsid w:val="00B770C7"/>
    <w:rsid w:val="00B77E7C"/>
    <w:rsid w:val="00B842C3"/>
    <w:rsid w:val="00B84BF5"/>
    <w:rsid w:val="00B85CD4"/>
    <w:rsid w:val="00B85DC6"/>
    <w:rsid w:val="00B85E2E"/>
    <w:rsid w:val="00B85E99"/>
    <w:rsid w:val="00B85F96"/>
    <w:rsid w:val="00B86ECA"/>
    <w:rsid w:val="00B8738E"/>
    <w:rsid w:val="00B90285"/>
    <w:rsid w:val="00B92EEC"/>
    <w:rsid w:val="00B93528"/>
    <w:rsid w:val="00B942E8"/>
    <w:rsid w:val="00B944FE"/>
    <w:rsid w:val="00B94C67"/>
    <w:rsid w:val="00B9705D"/>
    <w:rsid w:val="00BA108A"/>
    <w:rsid w:val="00BA1253"/>
    <w:rsid w:val="00BA1428"/>
    <w:rsid w:val="00BA17C5"/>
    <w:rsid w:val="00BA18C4"/>
    <w:rsid w:val="00BA1AF7"/>
    <w:rsid w:val="00BA1CF8"/>
    <w:rsid w:val="00BA1ED5"/>
    <w:rsid w:val="00BA1FB7"/>
    <w:rsid w:val="00BA2467"/>
    <w:rsid w:val="00BA293A"/>
    <w:rsid w:val="00BA3440"/>
    <w:rsid w:val="00BA35A6"/>
    <w:rsid w:val="00BA3A04"/>
    <w:rsid w:val="00BA42AD"/>
    <w:rsid w:val="00BA43EE"/>
    <w:rsid w:val="00BA5AF8"/>
    <w:rsid w:val="00BA63FE"/>
    <w:rsid w:val="00BA6C45"/>
    <w:rsid w:val="00BA6DA2"/>
    <w:rsid w:val="00BA7168"/>
    <w:rsid w:val="00BB02B1"/>
    <w:rsid w:val="00BB0C7B"/>
    <w:rsid w:val="00BB0F6D"/>
    <w:rsid w:val="00BB1293"/>
    <w:rsid w:val="00BB1A31"/>
    <w:rsid w:val="00BB2408"/>
    <w:rsid w:val="00BB6404"/>
    <w:rsid w:val="00BC021D"/>
    <w:rsid w:val="00BC04CC"/>
    <w:rsid w:val="00BC0DC2"/>
    <w:rsid w:val="00BC2711"/>
    <w:rsid w:val="00BC2E17"/>
    <w:rsid w:val="00BC30B1"/>
    <w:rsid w:val="00BC35D0"/>
    <w:rsid w:val="00BC6A44"/>
    <w:rsid w:val="00BC6C0C"/>
    <w:rsid w:val="00BC6ECE"/>
    <w:rsid w:val="00BD05D7"/>
    <w:rsid w:val="00BD12E5"/>
    <w:rsid w:val="00BD2F73"/>
    <w:rsid w:val="00BD34F8"/>
    <w:rsid w:val="00BD3A00"/>
    <w:rsid w:val="00BD3DE5"/>
    <w:rsid w:val="00BD4396"/>
    <w:rsid w:val="00BD5105"/>
    <w:rsid w:val="00BD6864"/>
    <w:rsid w:val="00BD6D12"/>
    <w:rsid w:val="00BD6E5E"/>
    <w:rsid w:val="00BD78C5"/>
    <w:rsid w:val="00BD7BD4"/>
    <w:rsid w:val="00BD7ECD"/>
    <w:rsid w:val="00BD7FE1"/>
    <w:rsid w:val="00BE0777"/>
    <w:rsid w:val="00BE1D24"/>
    <w:rsid w:val="00BE2130"/>
    <w:rsid w:val="00BE217A"/>
    <w:rsid w:val="00BE277C"/>
    <w:rsid w:val="00BE4970"/>
    <w:rsid w:val="00BE4CA0"/>
    <w:rsid w:val="00BE53B5"/>
    <w:rsid w:val="00BE57AA"/>
    <w:rsid w:val="00BE64AB"/>
    <w:rsid w:val="00BE70BD"/>
    <w:rsid w:val="00BE70F4"/>
    <w:rsid w:val="00BE7BC2"/>
    <w:rsid w:val="00BF0B70"/>
    <w:rsid w:val="00BF18D4"/>
    <w:rsid w:val="00BF1F64"/>
    <w:rsid w:val="00BF214A"/>
    <w:rsid w:val="00BF3338"/>
    <w:rsid w:val="00BF394E"/>
    <w:rsid w:val="00BF5060"/>
    <w:rsid w:val="00BF59AA"/>
    <w:rsid w:val="00BF5E24"/>
    <w:rsid w:val="00BF7C8C"/>
    <w:rsid w:val="00C009BF"/>
    <w:rsid w:val="00C00F7B"/>
    <w:rsid w:val="00C01071"/>
    <w:rsid w:val="00C010F2"/>
    <w:rsid w:val="00C02934"/>
    <w:rsid w:val="00C03596"/>
    <w:rsid w:val="00C04381"/>
    <w:rsid w:val="00C04492"/>
    <w:rsid w:val="00C04F80"/>
    <w:rsid w:val="00C051DA"/>
    <w:rsid w:val="00C051F4"/>
    <w:rsid w:val="00C05533"/>
    <w:rsid w:val="00C105A2"/>
    <w:rsid w:val="00C10D38"/>
    <w:rsid w:val="00C12B81"/>
    <w:rsid w:val="00C12BEB"/>
    <w:rsid w:val="00C13644"/>
    <w:rsid w:val="00C14123"/>
    <w:rsid w:val="00C145F4"/>
    <w:rsid w:val="00C15200"/>
    <w:rsid w:val="00C15B10"/>
    <w:rsid w:val="00C1648D"/>
    <w:rsid w:val="00C1769A"/>
    <w:rsid w:val="00C207BA"/>
    <w:rsid w:val="00C20DAC"/>
    <w:rsid w:val="00C20E5B"/>
    <w:rsid w:val="00C21538"/>
    <w:rsid w:val="00C21549"/>
    <w:rsid w:val="00C22439"/>
    <w:rsid w:val="00C228D2"/>
    <w:rsid w:val="00C23617"/>
    <w:rsid w:val="00C24274"/>
    <w:rsid w:val="00C24388"/>
    <w:rsid w:val="00C24BAF"/>
    <w:rsid w:val="00C24D62"/>
    <w:rsid w:val="00C24FD7"/>
    <w:rsid w:val="00C25542"/>
    <w:rsid w:val="00C25DD1"/>
    <w:rsid w:val="00C25E9B"/>
    <w:rsid w:val="00C25FBA"/>
    <w:rsid w:val="00C27AD4"/>
    <w:rsid w:val="00C30743"/>
    <w:rsid w:val="00C31E6E"/>
    <w:rsid w:val="00C3320B"/>
    <w:rsid w:val="00C33CE3"/>
    <w:rsid w:val="00C35234"/>
    <w:rsid w:val="00C36B95"/>
    <w:rsid w:val="00C40C09"/>
    <w:rsid w:val="00C40CFD"/>
    <w:rsid w:val="00C40FB8"/>
    <w:rsid w:val="00C41086"/>
    <w:rsid w:val="00C411F5"/>
    <w:rsid w:val="00C4295D"/>
    <w:rsid w:val="00C437C1"/>
    <w:rsid w:val="00C4421B"/>
    <w:rsid w:val="00C44856"/>
    <w:rsid w:val="00C44CE8"/>
    <w:rsid w:val="00C4500D"/>
    <w:rsid w:val="00C45037"/>
    <w:rsid w:val="00C4632A"/>
    <w:rsid w:val="00C477FD"/>
    <w:rsid w:val="00C47D1A"/>
    <w:rsid w:val="00C47E9F"/>
    <w:rsid w:val="00C501F7"/>
    <w:rsid w:val="00C50307"/>
    <w:rsid w:val="00C508DA"/>
    <w:rsid w:val="00C511E3"/>
    <w:rsid w:val="00C539B0"/>
    <w:rsid w:val="00C53C3C"/>
    <w:rsid w:val="00C53C60"/>
    <w:rsid w:val="00C54CC7"/>
    <w:rsid w:val="00C54F53"/>
    <w:rsid w:val="00C553F5"/>
    <w:rsid w:val="00C55935"/>
    <w:rsid w:val="00C55B10"/>
    <w:rsid w:val="00C5705C"/>
    <w:rsid w:val="00C6055F"/>
    <w:rsid w:val="00C61716"/>
    <w:rsid w:val="00C62323"/>
    <w:rsid w:val="00C623AD"/>
    <w:rsid w:val="00C624E6"/>
    <w:rsid w:val="00C62539"/>
    <w:rsid w:val="00C6367D"/>
    <w:rsid w:val="00C64E04"/>
    <w:rsid w:val="00C654E0"/>
    <w:rsid w:val="00C65DC9"/>
    <w:rsid w:val="00C66306"/>
    <w:rsid w:val="00C66D07"/>
    <w:rsid w:val="00C67EC0"/>
    <w:rsid w:val="00C67EEA"/>
    <w:rsid w:val="00C70249"/>
    <w:rsid w:val="00C705C5"/>
    <w:rsid w:val="00C7125A"/>
    <w:rsid w:val="00C71787"/>
    <w:rsid w:val="00C730A4"/>
    <w:rsid w:val="00C73965"/>
    <w:rsid w:val="00C73A13"/>
    <w:rsid w:val="00C7418C"/>
    <w:rsid w:val="00C750A1"/>
    <w:rsid w:val="00C772BE"/>
    <w:rsid w:val="00C7778B"/>
    <w:rsid w:val="00C811DD"/>
    <w:rsid w:val="00C81DAB"/>
    <w:rsid w:val="00C82169"/>
    <w:rsid w:val="00C82928"/>
    <w:rsid w:val="00C82F42"/>
    <w:rsid w:val="00C8305B"/>
    <w:rsid w:val="00C83A3F"/>
    <w:rsid w:val="00C84237"/>
    <w:rsid w:val="00C876B0"/>
    <w:rsid w:val="00C87D01"/>
    <w:rsid w:val="00C90217"/>
    <w:rsid w:val="00C912DB"/>
    <w:rsid w:val="00C91481"/>
    <w:rsid w:val="00C926F9"/>
    <w:rsid w:val="00C940A9"/>
    <w:rsid w:val="00C9475F"/>
    <w:rsid w:val="00C9750E"/>
    <w:rsid w:val="00CA02EC"/>
    <w:rsid w:val="00CA0C42"/>
    <w:rsid w:val="00CA0F7B"/>
    <w:rsid w:val="00CA1007"/>
    <w:rsid w:val="00CA1291"/>
    <w:rsid w:val="00CA12CC"/>
    <w:rsid w:val="00CA1E91"/>
    <w:rsid w:val="00CA26DA"/>
    <w:rsid w:val="00CA2DA5"/>
    <w:rsid w:val="00CA2EE5"/>
    <w:rsid w:val="00CA3C24"/>
    <w:rsid w:val="00CA43EE"/>
    <w:rsid w:val="00CA5A50"/>
    <w:rsid w:val="00CA5DE8"/>
    <w:rsid w:val="00CA6199"/>
    <w:rsid w:val="00CA67E8"/>
    <w:rsid w:val="00CA7834"/>
    <w:rsid w:val="00CA784A"/>
    <w:rsid w:val="00CB16BD"/>
    <w:rsid w:val="00CB1858"/>
    <w:rsid w:val="00CB18C7"/>
    <w:rsid w:val="00CB1F11"/>
    <w:rsid w:val="00CB2C78"/>
    <w:rsid w:val="00CB2FB8"/>
    <w:rsid w:val="00CB3B06"/>
    <w:rsid w:val="00CB4241"/>
    <w:rsid w:val="00CB42B7"/>
    <w:rsid w:val="00CB4EAE"/>
    <w:rsid w:val="00CB6BA8"/>
    <w:rsid w:val="00CC14B7"/>
    <w:rsid w:val="00CC1734"/>
    <w:rsid w:val="00CC1B7F"/>
    <w:rsid w:val="00CC2E4E"/>
    <w:rsid w:val="00CC35D4"/>
    <w:rsid w:val="00CC3E1B"/>
    <w:rsid w:val="00CC4521"/>
    <w:rsid w:val="00CC67CD"/>
    <w:rsid w:val="00CC6AE1"/>
    <w:rsid w:val="00CD1192"/>
    <w:rsid w:val="00CD19F5"/>
    <w:rsid w:val="00CD1B8C"/>
    <w:rsid w:val="00CD1F8C"/>
    <w:rsid w:val="00CD3157"/>
    <w:rsid w:val="00CD3173"/>
    <w:rsid w:val="00CD52DC"/>
    <w:rsid w:val="00CD530D"/>
    <w:rsid w:val="00CD54A7"/>
    <w:rsid w:val="00CD62E0"/>
    <w:rsid w:val="00CE1137"/>
    <w:rsid w:val="00CE12B7"/>
    <w:rsid w:val="00CE1585"/>
    <w:rsid w:val="00CE2674"/>
    <w:rsid w:val="00CE2A6D"/>
    <w:rsid w:val="00CE37BD"/>
    <w:rsid w:val="00CE4272"/>
    <w:rsid w:val="00CE47E6"/>
    <w:rsid w:val="00CE4E07"/>
    <w:rsid w:val="00CE4F08"/>
    <w:rsid w:val="00CE57F2"/>
    <w:rsid w:val="00CE621D"/>
    <w:rsid w:val="00CE6EF3"/>
    <w:rsid w:val="00CE7142"/>
    <w:rsid w:val="00CE7D8F"/>
    <w:rsid w:val="00CF094D"/>
    <w:rsid w:val="00CF128E"/>
    <w:rsid w:val="00CF170B"/>
    <w:rsid w:val="00CF300F"/>
    <w:rsid w:val="00CF4BCD"/>
    <w:rsid w:val="00CF5626"/>
    <w:rsid w:val="00CF7C58"/>
    <w:rsid w:val="00CF7E6D"/>
    <w:rsid w:val="00CF7F7D"/>
    <w:rsid w:val="00D00722"/>
    <w:rsid w:val="00D008A8"/>
    <w:rsid w:val="00D01DF3"/>
    <w:rsid w:val="00D0218B"/>
    <w:rsid w:val="00D02344"/>
    <w:rsid w:val="00D02C97"/>
    <w:rsid w:val="00D04E3D"/>
    <w:rsid w:val="00D06F70"/>
    <w:rsid w:val="00D07B2B"/>
    <w:rsid w:val="00D1007F"/>
    <w:rsid w:val="00D1059E"/>
    <w:rsid w:val="00D105B8"/>
    <w:rsid w:val="00D10739"/>
    <w:rsid w:val="00D1129F"/>
    <w:rsid w:val="00D118FB"/>
    <w:rsid w:val="00D11B26"/>
    <w:rsid w:val="00D11EFB"/>
    <w:rsid w:val="00D12526"/>
    <w:rsid w:val="00D1279E"/>
    <w:rsid w:val="00D12B00"/>
    <w:rsid w:val="00D140E4"/>
    <w:rsid w:val="00D15A0B"/>
    <w:rsid w:val="00D15F52"/>
    <w:rsid w:val="00D16A9C"/>
    <w:rsid w:val="00D17CBC"/>
    <w:rsid w:val="00D22078"/>
    <w:rsid w:val="00D22F68"/>
    <w:rsid w:val="00D23C8B"/>
    <w:rsid w:val="00D23E63"/>
    <w:rsid w:val="00D23F32"/>
    <w:rsid w:val="00D246C5"/>
    <w:rsid w:val="00D25870"/>
    <w:rsid w:val="00D25876"/>
    <w:rsid w:val="00D26882"/>
    <w:rsid w:val="00D26EBE"/>
    <w:rsid w:val="00D27AAB"/>
    <w:rsid w:val="00D3108B"/>
    <w:rsid w:val="00D31DA2"/>
    <w:rsid w:val="00D330D0"/>
    <w:rsid w:val="00D33733"/>
    <w:rsid w:val="00D34D5D"/>
    <w:rsid w:val="00D34DFC"/>
    <w:rsid w:val="00D375A2"/>
    <w:rsid w:val="00D37B48"/>
    <w:rsid w:val="00D424AA"/>
    <w:rsid w:val="00D430EE"/>
    <w:rsid w:val="00D43779"/>
    <w:rsid w:val="00D4445A"/>
    <w:rsid w:val="00D445A5"/>
    <w:rsid w:val="00D47321"/>
    <w:rsid w:val="00D473ED"/>
    <w:rsid w:val="00D50104"/>
    <w:rsid w:val="00D50E8E"/>
    <w:rsid w:val="00D51191"/>
    <w:rsid w:val="00D54A88"/>
    <w:rsid w:val="00D5504F"/>
    <w:rsid w:val="00D55711"/>
    <w:rsid w:val="00D55857"/>
    <w:rsid w:val="00D55BDF"/>
    <w:rsid w:val="00D56707"/>
    <w:rsid w:val="00D56AD3"/>
    <w:rsid w:val="00D60957"/>
    <w:rsid w:val="00D60BD9"/>
    <w:rsid w:val="00D61119"/>
    <w:rsid w:val="00D61776"/>
    <w:rsid w:val="00D61CAC"/>
    <w:rsid w:val="00D62331"/>
    <w:rsid w:val="00D63CD3"/>
    <w:rsid w:val="00D644CD"/>
    <w:rsid w:val="00D647E7"/>
    <w:rsid w:val="00D66623"/>
    <w:rsid w:val="00D708E1"/>
    <w:rsid w:val="00D7256D"/>
    <w:rsid w:val="00D735CD"/>
    <w:rsid w:val="00D75488"/>
    <w:rsid w:val="00D75B9B"/>
    <w:rsid w:val="00D75BD1"/>
    <w:rsid w:val="00D81723"/>
    <w:rsid w:val="00D82772"/>
    <w:rsid w:val="00D836BA"/>
    <w:rsid w:val="00D84DE2"/>
    <w:rsid w:val="00D856A8"/>
    <w:rsid w:val="00D86376"/>
    <w:rsid w:val="00D90823"/>
    <w:rsid w:val="00D91497"/>
    <w:rsid w:val="00D9186E"/>
    <w:rsid w:val="00D91B08"/>
    <w:rsid w:val="00D91E0C"/>
    <w:rsid w:val="00D94156"/>
    <w:rsid w:val="00D94307"/>
    <w:rsid w:val="00D9448F"/>
    <w:rsid w:val="00D94F64"/>
    <w:rsid w:val="00D95441"/>
    <w:rsid w:val="00D96852"/>
    <w:rsid w:val="00D97980"/>
    <w:rsid w:val="00DA048F"/>
    <w:rsid w:val="00DA066D"/>
    <w:rsid w:val="00DA095B"/>
    <w:rsid w:val="00DA0C4B"/>
    <w:rsid w:val="00DA0CF8"/>
    <w:rsid w:val="00DA0D82"/>
    <w:rsid w:val="00DA0E6E"/>
    <w:rsid w:val="00DA0EBF"/>
    <w:rsid w:val="00DA1F2E"/>
    <w:rsid w:val="00DA4719"/>
    <w:rsid w:val="00DA4889"/>
    <w:rsid w:val="00DA48E1"/>
    <w:rsid w:val="00DA4B15"/>
    <w:rsid w:val="00DA63D4"/>
    <w:rsid w:val="00DA6A9F"/>
    <w:rsid w:val="00DA6B0B"/>
    <w:rsid w:val="00DA7939"/>
    <w:rsid w:val="00DB07C2"/>
    <w:rsid w:val="00DB24E2"/>
    <w:rsid w:val="00DB2E23"/>
    <w:rsid w:val="00DB2E71"/>
    <w:rsid w:val="00DB3365"/>
    <w:rsid w:val="00DB4A2C"/>
    <w:rsid w:val="00DB557B"/>
    <w:rsid w:val="00DB6DE0"/>
    <w:rsid w:val="00DB7F03"/>
    <w:rsid w:val="00DC0A95"/>
    <w:rsid w:val="00DC0BC6"/>
    <w:rsid w:val="00DC1825"/>
    <w:rsid w:val="00DC1AA0"/>
    <w:rsid w:val="00DC241F"/>
    <w:rsid w:val="00DC3CC9"/>
    <w:rsid w:val="00DC6C61"/>
    <w:rsid w:val="00DC6FD5"/>
    <w:rsid w:val="00DC7DAA"/>
    <w:rsid w:val="00DC7E64"/>
    <w:rsid w:val="00DD176F"/>
    <w:rsid w:val="00DD2161"/>
    <w:rsid w:val="00DD2D38"/>
    <w:rsid w:val="00DD35B5"/>
    <w:rsid w:val="00DD3998"/>
    <w:rsid w:val="00DD3DE8"/>
    <w:rsid w:val="00DD5371"/>
    <w:rsid w:val="00DD55C2"/>
    <w:rsid w:val="00DD6511"/>
    <w:rsid w:val="00DD7227"/>
    <w:rsid w:val="00DD7E71"/>
    <w:rsid w:val="00DE1E3B"/>
    <w:rsid w:val="00DE2838"/>
    <w:rsid w:val="00DE2966"/>
    <w:rsid w:val="00DE30AB"/>
    <w:rsid w:val="00DE3402"/>
    <w:rsid w:val="00DE4546"/>
    <w:rsid w:val="00DE5417"/>
    <w:rsid w:val="00DE5589"/>
    <w:rsid w:val="00DE58B8"/>
    <w:rsid w:val="00DE6869"/>
    <w:rsid w:val="00DE69AF"/>
    <w:rsid w:val="00DF07BC"/>
    <w:rsid w:val="00DF10C0"/>
    <w:rsid w:val="00DF1D21"/>
    <w:rsid w:val="00DF2288"/>
    <w:rsid w:val="00DF243A"/>
    <w:rsid w:val="00DF2574"/>
    <w:rsid w:val="00DF2D74"/>
    <w:rsid w:val="00DF3AD4"/>
    <w:rsid w:val="00DF4BDE"/>
    <w:rsid w:val="00DF505F"/>
    <w:rsid w:val="00DF5C26"/>
    <w:rsid w:val="00DF707F"/>
    <w:rsid w:val="00DF70DE"/>
    <w:rsid w:val="00DF75BA"/>
    <w:rsid w:val="00E00621"/>
    <w:rsid w:val="00E00736"/>
    <w:rsid w:val="00E03508"/>
    <w:rsid w:val="00E0352F"/>
    <w:rsid w:val="00E035BC"/>
    <w:rsid w:val="00E03BA6"/>
    <w:rsid w:val="00E05E7B"/>
    <w:rsid w:val="00E101AD"/>
    <w:rsid w:val="00E10A97"/>
    <w:rsid w:val="00E111D7"/>
    <w:rsid w:val="00E11BD1"/>
    <w:rsid w:val="00E12990"/>
    <w:rsid w:val="00E13655"/>
    <w:rsid w:val="00E1386A"/>
    <w:rsid w:val="00E13E8B"/>
    <w:rsid w:val="00E13FBB"/>
    <w:rsid w:val="00E14290"/>
    <w:rsid w:val="00E14315"/>
    <w:rsid w:val="00E1513A"/>
    <w:rsid w:val="00E1556B"/>
    <w:rsid w:val="00E156BD"/>
    <w:rsid w:val="00E1637D"/>
    <w:rsid w:val="00E17518"/>
    <w:rsid w:val="00E17951"/>
    <w:rsid w:val="00E20060"/>
    <w:rsid w:val="00E20AD0"/>
    <w:rsid w:val="00E210CE"/>
    <w:rsid w:val="00E212F2"/>
    <w:rsid w:val="00E21D61"/>
    <w:rsid w:val="00E22722"/>
    <w:rsid w:val="00E233D9"/>
    <w:rsid w:val="00E247E3"/>
    <w:rsid w:val="00E24D91"/>
    <w:rsid w:val="00E25172"/>
    <w:rsid w:val="00E25943"/>
    <w:rsid w:val="00E261C0"/>
    <w:rsid w:val="00E2682C"/>
    <w:rsid w:val="00E269FD"/>
    <w:rsid w:val="00E26CB6"/>
    <w:rsid w:val="00E26F90"/>
    <w:rsid w:val="00E27489"/>
    <w:rsid w:val="00E27D05"/>
    <w:rsid w:val="00E305A0"/>
    <w:rsid w:val="00E30FA9"/>
    <w:rsid w:val="00E314BB"/>
    <w:rsid w:val="00E318E9"/>
    <w:rsid w:val="00E3202C"/>
    <w:rsid w:val="00E3270D"/>
    <w:rsid w:val="00E336AA"/>
    <w:rsid w:val="00E33828"/>
    <w:rsid w:val="00E34340"/>
    <w:rsid w:val="00E36AEE"/>
    <w:rsid w:val="00E4138F"/>
    <w:rsid w:val="00E41669"/>
    <w:rsid w:val="00E41BF0"/>
    <w:rsid w:val="00E42983"/>
    <w:rsid w:val="00E43B39"/>
    <w:rsid w:val="00E43CC7"/>
    <w:rsid w:val="00E4485D"/>
    <w:rsid w:val="00E44D9B"/>
    <w:rsid w:val="00E4505C"/>
    <w:rsid w:val="00E45849"/>
    <w:rsid w:val="00E45A7F"/>
    <w:rsid w:val="00E45B2F"/>
    <w:rsid w:val="00E45CBD"/>
    <w:rsid w:val="00E45FA3"/>
    <w:rsid w:val="00E460CB"/>
    <w:rsid w:val="00E472FE"/>
    <w:rsid w:val="00E476E6"/>
    <w:rsid w:val="00E47B0E"/>
    <w:rsid w:val="00E50113"/>
    <w:rsid w:val="00E50CE5"/>
    <w:rsid w:val="00E51107"/>
    <w:rsid w:val="00E52593"/>
    <w:rsid w:val="00E540B6"/>
    <w:rsid w:val="00E54CEA"/>
    <w:rsid w:val="00E55C7C"/>
    <w:rsid w:val="00E56DA2"/>
    <w:rsid w:val="00E57827"/>
    <w:rsid w:val="00E57DDD"/>
    <w:rsid w:val="00E60312"/>
    <w:rsid w:val="00E611C4"/>
    <w:rsid w:val="00E62459"/>
    <w:rsid w:val="00E63023"/>
    <w:rsid w:val="00E63069"/>
    <w:rsid w:val="00E63249"/>
    <w:rsid w:val="00E6357E"/>
    <w:rsid w:val="00E637EF"/>
    <w:rsid w:val="00E63C6F"/>
    <w:rsid w:val="00E64DE8"/>
    <w:rsid w:val="00E6578C"/>
    <w:rsid w:val="00E66138"/>
    <w:rsid w:val="00E66835"/>
    <w:rsid w:val="00E71423"/>
    <w:rsid w:val="00E741E1"/>
    <w:rsid w:val="00E764EA"/>
    <w:rsid w:val="00E778E5"/>
    <w:rsid w:val="00E81C2C"/>
    <w:rsid w:val="00E8232C"/>
    <w:rsid w:val="00E82943"/>
    <w:rsid w:val="00E82C75"/>
    <w:rsid w:val="00E82F4C"/>
    <w:rsid w:val="00E83702"/>
    <w:rsid w:val="00E856AF"/>
    <w:rsid w:val="00E871F8"/>
    <w:rsid w:val="00E8783C"/>
    <w:rsid w:val="00E87C12"/>
    <w:rsid w:val="00E87D13"/>
    <w:rsid w:val="00E90458"/>
    <w:rsid w:val="00E9118F"/>
    <w:rsid w:val="00E91B67"/>
    <w:rsid w:val="00E93C4A"/>
    <w:rsid w:val="00E94BF2"/>
    <w:rsid w:val="00E95210"/>
    <w:rsid w:val="00E9526A"/>
    <w:rsid w:val="00E964AE"/>
    <w:rsid w:val="00E97251"/>
    <w:rsid w:val="00E97307"/>
    <w:rsid w:val="00EA31AA"/>
    <w:rsid w:val="00EA43A5"/>
    <w:rsid w:val="00EA4839"/>
    <w:rsid w:val="00EA54B7"/>
    <w:rsid w:val="00EA58C6"/>
    <w:rsid w:val="00EA6900"/>
    <w:rsid w:val="00EA6BFB"/>
    <w:rsid w:val="00EA721E"/>
    <w:rsid w:val="00EA7245"/>
    <w:rsid w:val="00EA77B5"/>
    <w:rsid w:val="00EA7F01"/>
    <w:rsid w:val="00EB0A05"/>
    <w:rsid w:val="00EB2266"/>
    <w:rsid w:val="00EB3285"/>
    <w:rsid w:val="00EB379A"/>
    <w:rsid w:val="00EB37E5"/>
    <w:rsid w:val="00EB3CA2"/>
    <w:rsid w:val="00EB4220"/>
    <w:rsid w:val="00EB5A60"/>
    <w:rsid w:val="00EB5FD0"/>
    <w:rsid w:val="00EB68B4"/>
    <w:rsid w:val="00EB6A5F"/>
    <w:rsid w:val="00EB6E5F"/>
    <w:rsid w:val="00EC0086"/>
    <w:rsid w:val="00EC0DBD"/>
    <w:rsid w:val="00EC3016"/>
    <w:rsid w:val="00EC3026"/>
    <w:rsid w:val="00EC33AF"/>
    <w:rsid w:val="00EC415B"/>
    <w:rsid w:val="00EC4922"/>
    <w:rsid w:val="00EC4C17"/>
    <w:rsid w:val="00EC7164"/>
    <w:rsid w:val="00EC7429"/>
    <w:rsid w:val="00EC787D"/>
    <w:rsid w:val="00ED0A15"/>
    <w:rsid w:val="00ED23F7"/>
    <w:rsid w:val="00ED23FD"/>
    <w:rsid w:val="00ED3690"/>
    <w:rsid w:val="00ED3D5D"/>
    <w:rsid w:val="00ED4037"/>
    <w:rsid w:val="00ED4059"/>
    <w:rsid w:val="00ED45CF"/>
    <w:rsid w:val="00ED4978"/>
    <w:rsid w:val="00ED5E5F"/>
    <w:rsid w:val="00ED6B9E"/>
    <w:rsid w:val="00ED6BDC"/>
    <w:rsid w:val="00ED7451"/>
    <w:rsid w:val="00ED751A"/>
    <w:rsid w:val="00ED7677"/>
    <w:rsid w:val="00ED7802"/>
    <w:rsid w:val="00EE10B6"/>
    <w:rsid w:val="00EE1E20"/>
    <w:rsid w:val="00EE20D6"/>
    <w:rsid w:val="00EE22AA"/>
    <w:rsid w:val="00EE236C"/>
    <w:rsid w:val="00EE278F"/>
    <w:rsid w:val="00EE3895"/>
    <w:rsid w:val="00EE42DB"/>
    <w:rsid w:val="00EE47B6"/>
    <w:rsid w:val="00EE48E1"/>
    <w:rsid w:val="00EE521F"/>
    <w:rsid w:val="00EE6420"/>
    <w:rsid w:val="00EE71AC"/>
    <w:rsid w:val="00EE7E3D"/>
    <w:rsid w:val="00EF2B30"/>
    <w:rsid w:val="00EF2D96"/>
    <w:rsid w:val="00EF48B7"/>
    <w:rsid w:val="00EF702B"/>
    <w:rsid w:val="00EF7905"/>
    <w:rsid w:val="00F0095F"/>
    <w:rsid w:val="00F01686"/>
    <w:rsid w:val="00F01DF0"/>
    <w:rsid w:val="00F02212"/>
    <w:rsid w:val="00F023A6"/>
    <w:rsid w:val="00F02E99"/>
    <w:rsid w:val="00F02F41"/>
    <w:rsid w:val="00F04953"/>
    <w:rsid w:val="00F04E69"/>
    <w:rsid w:val="00F05230"/>
    <w:rsid w:val="00F068DB"/>
    <w:rsid w:val="00F075CF"/>
    <w:rsid w:val="00F0765F"/>
    <w:rsid w:val="00F10036"/>
    <w:rsid w:val="00F10450"/>
    <w:rsid w:val="00F10AA9"/>
    <w:rsid w:val="00F111F0"/>
    <w:rsid w:val="00F11BFC"/>
    <w:rsid w:val="00F12FAC"/>
    <w:rsid w:val="00F13204"/>
    <w:rsid w:val="00F142EB"/>
    <w:rsid w:val="00F15B6D"/>
    <w:rsid w:val="00F16594"/>
    <w:rsid w:val="00F16F41"/>
    <w:rsid w:val="00F176BF"/>
    <w:rsid w:val="00F20D4E"/>
    <w:rsid w:val="00F21472"/>
    <w:rsid w:val="00F21EE0"/>
    <w:rsid w:val="00F22079"/>
    <w:rsid w:val="00F2371E"/>
    <w:rsid w:val="00F237F7"/>
    <w:rsid w:val="00F24594"/>
    <w:rsid w:val="00F246D6"/>
    <w:rsid w:val="00F2471C"/>
    <w:rsid w:val="00F24BD2"/>
    <w:rsid w:val="00F24FCF"/>
    <w:rsid w:val="00F2558C"/>
    <w:rsid w:val="00F261CD"/>
    <w:rsid w:val="00F2790B"/>
    <w:rsid w:val="00F27C90"/>
    <w:rsid w:val="00F32307"/>
    <w:rsid w:val="00F32B0E"/>
    <w:rsid w:val="00F32C1C"/>
    <w:rsid w:val="00F33765"/>
    <w:rsid w:val="00F34288"/>
    <w:rsid w:val="00F35916"/>
    <w:rsid w:val="00F3627F"/>
    <w:rsid w:val="00F363BA"/>
    <w:rsid w:val="00F366F7"/>
    <w:rsid w:val="00F37235"/>
    <w:rsid w:val="00F377A6"/>
    <w:rsid w:val="00F3797D"/>
    <w:rsid w:val="00F40843"/>
    <w:rsid w:val="00F41891"/>
    <w:rsid w:val="00F42EE4"/>
    <w:rsid w:val="00F44D6D"/>
    <w:rsid w:val="00F460B7"/>
    <w:rsid w:val="00F465E7"/>
    <w:rsid w:val="00F46E9D"/>
    <w:rsid w:val="00F47E61"/>
    <w:rsid w:val="00F500A3"/>
    <w:rsid w:val="00F507D1"/>
    <w:rsid w:val="00F508AB"/>
    <w:rsid w:val="00F50B0D"/>
    <w:rsid w:val="00F50F3A"/>
    <w:rsid w:val="00F5170F"/>
    <w:rsid w:val="00F517C8"/>
    <w:rsid w:val="00F517F0"/>
    <w:rsid w:val="00F5191D"/>
    <w:rsid w:val="00F51D34"/>
    <w:rsid w:val="00F51EB1"/>
    <w:rsid w:val="00F528E5"/>
    <w:rsid w:val="00F53096"/>
    <w:rsid w:val="00F559AA"/>
    <w:rsid w:val="00F55AB4"/>
    <w:rsid w:val="00F563AD"/>
    <w:rsid w:val="00F5655C"/>
    <w:rsid w:val="00F57689"/>
    <w:rsid w:val="00F6222C"/>
    <w:rsid w:val="00F62791"/>
    <w:rsid w:val="00F62CB4"/>
    <w:rsid w:val="00F62F6F"/>
    <w:rsid w:val="00F63FFD"/>
    <w:rsid w:val="00F647C0"/>
    <w:rsid w:val="00F64C7F"/>
    <w:rsid w:val="00F65034"/>
    <w:rsid w:val="00F65DD6"/>
    <w:rsid w:val="00F65F44"/>
    <w:rsid w:val="00F6612C"/>
    <w:rsid w:val="00F663E6"/>
    <w:rsid w:val="00F67388"/>
    <w:rsid w:val="00F7008F"/>
    <w:rsid w:val="00F70745"/>
    <w:rsid w:val="00F71D32"/>
    <w:rsid w:val="00F72CA1"/>
    <w:rsid w:val="00F730A2"/>
    <w:rsid w:val="00F73507"/>
    <w:rsid w:val="00F7389B"/>
    <w:rsid w:val="00F75FDF"/>
    <w:rsid w:val="00F77220"/>
    <w:rsid w:val="00F773AA"/>
    <w:rsid w:val="00F80E9C"/>
    <w:rsid w:val="00F82403"/>
    <w:rsid w:val="00F83E24"/>
    <w:rsid w:val="00F85B24"/>
    <w:rsid w:val="00F8605D"/>
    <w:rsid w:val="00F863F9"/>
    <w:rsid w:val="00F8682A"/>
    <w:rsid w:val="00F86F37"/>
    <w:rsid w:val="00F87D79"/>
    <w:rsid w:val="00F87F2B"/>
    <w:rsid w:val="00F90468"/>
    <w:rsid w:val="00F91823"/>
    <w:rsid w:val="00F9202F"/>
    <w:rsid w:val="00F92750"/>
    <w:rsid w:val="00F929F7"/>
    <w:rsid w:val="00F93034"/>
    <w:rsid w:val="00F93C94"/>
    <w:rsid w:val="00F94956"/>
    <w:rsid w:val="00F94A01"/>
    <w:rsid w:val="00F955C0"/>
    <w:rsid w:val="00F96178"/>
    <w:rsid w:val="00F96C58"/>
    <w:rsid w:val="00F973F3"/>
    <w:rsid w:val="00FA03B2"/>
    <w:rsid w:val="00FA08A5"/>
    <w:rsid w:val="00FA0F10"/>
    <w:rsid w:val="00FA11C7"/>
    <w:rsid w:val="00FA15CE"/>
    <w:rsid w:val="00FA251D"/>
    <w:rsid w:val="00FA2D40"/>
    <w:rsid w:val="00FA3887"/>
    <w:rsid w:val="00FA3911"/>
    <w:rsid w:val="00FA3B42"/>
    <w:rsid w:val="00FA5078"/>
    <w:rsid w:val="00FA5892"/>
    <w:rsid w:val="00FA59F4"/>
    <w:rsid w:val="00FA60ED"/>
    <w:rsid w:val="00FA6CD4"/>
    <w:rsid w:val="00FA7384"/>
    <w:rsid w:val="00FA76AE"/>
    <w:rsid w:val="00FA7C22"/>
    <w:rsid w:val="00FB0289"/>
    <w:rsid w:val="00FB0409"/>
    <w:rsid w:val="00FB0A91"/>
    <w:rsid w:val="00FB2ACF"/>
    <w:rsid w:val="00FB2C94"/>
    <w:rsid w:val="00FB3097"/>
    <w:rsid w:val="00FB41BA"/>
    <w:rsid w:val="00FB4783"/>
    <w:rsid w:val="00FB47A8"/>
    <w:rsid w:val="00FB72A1"/>
    <w:rsid w:val="00FC17BD"/>
    <w:rsid w:val="00FC5010"/>
    <w:rsid w:val="00FC50EE"/>
    <w:rsid w:val="00FC5103"/>
    <w:rsid w:val="00FC55D6"/>
    <w:rsid w:val="00FC62A9"/>
    <w:rsid w:val="00FC6B68"/>
    <w:rsid w:val="00FC740D"/>
    <w:rsid w:val="00FC74E1"/>
    <w:rsid w:val="00FC7820"/>
    <w:rsid w:val="00FC7914"/>
    <w:rsid w:val="00FC7FED"/>
    <w:rsid w:val="00FD061D"/>
    <w:rsid w:val="00FD0A36"/>
    <w:rsid w:val="00FD197B"/>
    <w:rsid w:val="00FD1BEE"/>
    <w:rsid w:val="00FD39E4"/>
    <w:rsid w:val="00FD3F00"/>
    <w:rsid w:val="00FD5B51"/>
    <w:rsid w:val="00FD6B57"/>
    <w:rsid w:val="00FD7351"/>
    <w:rsid w:val="00FD76E3"/>
    <w:rsid w:val="00FE045D"/>
    <w:rsid w:val="00FE0684"/>
    <w:rsid w:val="00FE1348"/>
    <w:rsid w:val="00FE188B"/>
    <w:rsid w:val="00FE2E21"/>
    <w:rsid w:val="00FE33F3"/>
    <w:rsid w:val="00FE3C72"/>
    <w:rsid w:val="00FE468C"/>
    <w:rsid w:val="00FE4C72"/>
    <w:rsid w:val="00FE6A79"/>
    <w:rsid w:val="00FF0A49"/>
    <w:rsid w:val="00FF26C2"/>
    <w:rsid w:val="00FF33B7"/>
    <w:rsid w:val="00FF35CA"/>
    <w:rsid w:val="00FF3B7C"/>
    <w:rsid w:val="00FF3EF9"/>
    <w:rsid w:val="00FF4D07"/>
    <w:rsid w:val="00FF5C1E"/>
    <w:rsid w:val="00FF6E1B"/>
    <w:rsid w:val="00FF7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C9E1A"/>
  <w15:docId w15:val="{6E95E335-6694-45CB-B342-AF372FF1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E8B"/>
    <w:pPr>
      <w:spacing w:after="120"/>
    </w:pPr>
    <w:rPr>
      <w:sz w:val="28"/>
      <w:szCs w:val="24"/>
    </w:rPr>
  </w:style>
  <w:style w:type="paragraph" w:styleId="Heading3">
    <w:name w:val="heading 3"/>
    <w:basedOn w:val="Normal"/>
    <w:next w:val="Normal"/>
    <w:link w:val="Heading3Char"/>
    <w:semiHidden/>
    <w:unhideWhenUsed/>
    <w:qFormat/>
    <w:rsid w:val="009C6566"/>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323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E13E8B"/>
    <w:pPr>
      <w:spacing w:after="200"/>
      <w:ind w:left="720"/>
      <w:contextualSpacing/>
    </w:pPr>
  </w:style>
  <w:style w:type="paragraph" w:styleId="BodyTextIndent">
    <w:name w:val="Body Text Indent"/>
    <w:basedOn w:val="Normal"/>
    <w:link w:val="BodyTextIndentChar"/>
    <w:uiPriority w:val="99"/>
    <w:rsid w:val="00E13E8B"/>
    <w:pPr>
      <w:spacing w:after="0"/>
      <w:ind w:firstLine="720"/>
      <w:jc w:val="both"/>
    </w:pPr>
    <w:rPr>
      <w:rFonts w:ascii=".VnTime" w:hAnsi=".VnTime"/>
      <w:sz w:val="26"/>
    </w:rPr>
  </w:style>
  <w:style w:type="character" w:customStyle="1" w:styleId="BodyTextIndentChar">
    <w:name w:val="Body Text Indent Char"/>
    <w:link w:val="BodyTextIndent"/>
    <w:uiPriority w:val="99"/>
    <w:locked/>
    <w:rsid w:val="00E13E8B"/>
    <w:rPr>
      <w:rFonts w:ascii=".VnTime" w:hAnsi=".VnTime"/>
      <w:sz w:val="24"/>
    </w:rPr>
  </w:style>
  <w:style w:type="paragraph" w:styleId="ListParagraph">
    <w:name w:val="List Paragraph"/>
    <w:basedOn w:val="Normal"/>
    <w:uiPriority w:val="34"/>
    <w:qFormat/>
    <w:rsid w:val="00EE71AC"/>
    <w:pPr>
      <w:spacing w:line="300" w:lineRule="atLeast"/>
      <w:ind w:left="720"/>
      <w:contextualSpacing/>
    </w:pPr>
    <w:rPr>
      <w:rFonts w:cs="Arial"/>
      <w:sz w:val="26"/>
      <w:szCs w:val="22"/>
    </w:rPr>
  </w:style>
  <w:style w:type="character" w:customStyle="1" w:styleId="HeaderChar">
    <w:name w:val="Header Char"/>
    <w:link w:val="Header"/>
    <w:uiPriority w:val="99"/>
    <w:locked/>
    <w:rsid w:val="0010119F"/>
    <w:rPr>
      <w:sz w:val="22"/>
    </w:rPr>
  </w:style>
  <w:style w:type="paragraph" w:styleId="Header">
    <w:name w:val="header"/>
    <w:basedOn w:val="Normal"/>
    <w:link w:val="HeaderChar"/>
    <w:uiPriority w:val="99"/>
    <w:unhideWhenUsed/>
    <w:rsid w:val="0010119F"/>
    <w:pPr>
      <w:tabs>
        <w:tab w:val="center" w:pos="4680"/>
        <w:tab w:val="right" w:pos="9360"/>
      </w:tabs>
      <w:spacing w:after="0"/>
      <w:ind w:left="1077" w:firstLine="720"/>
      <w:jc w:val="both"/>
    </w:pPr>
    <w:rPr>
      <w:sz w:val="20"/>
      <w:szCs w:val="22"/>
    </w:rPr>
  </w:style>
  <w:style w:type="character" w:customStyle="1" w:styleId="HeaderChar1">
    <w:name w:val="Header Char1"/>
    <w:uiPriority w:val="99"/>
    <w:rsid w:val="0010119F"/>
    <w:rPr>
      <w:sz w:val="24"/>
    </w:rPr>
  </w:style>
  <w:style w:type="character" w:customStyle="1" w:styleId="apple-style-span">
    <w:name w:val="apple-style-span"/>
    <w:rsid w:val="00CA26DA"/>
    <w:rPr>
      <w:rFonts w:cs="Times New Roman"/>
    </w:rPr>
  </w:style>
  <w:style w:type="paragraph" w:styleId="Footer">
    <w:name w:val="footer"/>
    <w:basedOn w:val="Normal"/>
    <w:link w:val="FooterChar"/>
    <w:uiPriority w:val="99"/>
    <w:rsid w:val="00857267"/>
    <w:pPr>
      <w:tabs>
        <w:tab w:val="center" w:pos="4680"/>
        <w:tab w:val="right" w:pos="9360"/>
      </w:tabs>
      <w:spacing w:after="0"/>
    </w:pPr>
    <w:rPr>
      <w:sz w:val="20"/>
    </w:rPr>
  </w:style>
  <w:style w:type="character" w:customStyle="1" w:styleId="FooterChar">
    <w:name w:val="Footer Char"/>
    <w:link w:val="Footer"/>
    <w:uiPriority w:val="99"/>
    <w:locked/>
    <w:rsid w:val="00857267"/>
    <w:rPr>
      <w:sz w:val="24"/>
    </w:rPr>
  </w:style>
  <w:style w:type="paragraph" w:styleId="NormalWeb">
    <w:name w:val="Normal (Web)"/>
    <w:aliases w:val="Char Char Char,webb,Обычный (веб)1,Обычный (веб) Знак,Обычный (веб) Знак1,Обычный (веб) Знак Знак,Normal (Web) Char Char Char Char Char,Normal (Web) Char Char Char Char,Char Char Char Char Char Char Char Char Char Char"/>
    <w:basedOn w:val="Normal"/>
    <w:link w:val="NormalWebChar"/>
    <w:uiPriority w:val="99"/>
    <w:unhideWhenUsed/>
    <w:qFormat/>
    <w:rsid w:val="00AF4C4A"/>
    <w:pPr>
      <w:spacing w:before="100" w:beforeAutospacing="1" w:after="100" w:afterAutospacing="1"/>
    </w:pPr>
    <w:rPr>
      <w:sz w:val="24"/>
    </w:rPr>
  </w:style>
  <w:style w:type="character" w:customStyle="1" w:styleId="Bodytext2">
    <w:name w:val="Body text (2)_"/>
    <w:link w:val="Bodytext20"/>
    <w:locked/>
    <w:rsid w:val="001F0299"/>
    <w:rPr>
      <w:sz w:val="26"/>
      <w:shd w:val="clear" w:color="auto" w:fill="FFFFFF"/>
    </w:rPr>
  </w:style>
  <w:style w:type="character" w:customStyle="1" w:styleId="Bodytext2Italic">
    <w:name w:val="Body text (2) + Italic"/>
    <w:rsid w:val="001F0299"/>
    <w:rPr>
      <w:i/>
      <w:color w:val="000000"/>
      <w:spacing w:val="0"/>
      <w:w w:val="100"/>
      <w:position w:val="0"/>
      <w:sz w:val="26"/>
      <w:shd w:val="clear" w:color="auto" w:fill="FFFFFF"/>
      <w:lang w:val="vi-VN" w:eastAsia="vi-VN"/>
    </w:rPr>
  </w:style>
  <w:style w:type="paragraph" w:customStyle="1" w:styleId="Bodytext20">
    <w:name w:val="Body text (2)"/>
    <w:basedOn w:val="Normal"/>
    <w:link w:val="Bodytext2"/>
    <w:rsid w:val="001F0299"/>
    <w:pPr>
      <w:widowControl w:val="0"/>
      <w:shd w:val="clear" w:color="auto" w:fill="FFFFFF"/>
      <w:spacing w:before="180" w:after="0" w:line="240" w:lineRule="atLeast"/>
      <w:jc w:val="both"/>
    </w:pPr>
    <w:rPr>
      <w:sz w:val="26"/>
      <w:szCs w:val="26"/>
    </w:rPr>
  </w:style>
  <w:style w:type="paragraph" w:styleId="BalloonText">
    <w:name w:val="Balloon Text"/>
    <w:basedOn w:val="Normal"/>
    <w:link w:val="BalloonTextChar"/>
    <w:uiPriority w:val="99"/>
    <w:rsid w:val="007A1E76"/>
    <w:pPr>
      <w:spacing w:after="0"/>
    </w:pPr>
    <w:rPr>
      <w:rFonts w:ascii="Tahoma" w:hAnsi="Tahoma"/>
      <w:sz w:val="16"/>
      <w:szCs w:val="16"/>
    </w:rPr>
  </w:style>
  <w:style w:type="character" w:customStyle="1" w:styleId="BalloonTextChar">
    <w:name w:val="Balloon Text Char"/>
    <w:link w:val="BalloonText"/>
    <w:uiPriority w:val="99"/>
    <w:locked/>
    <w:rsid w:val="007A1E76"/>
    <w:rPr>
      <w:rFonts w:ascii="Tahoma" w:hAnsi="Tahoma"/>
      <w:sz w:val="16"/>
    </w:rPr>
  </w:style>
  <w:style w:type="character" w:customStyle="1" w:styleId="apple-converted-space">
    <w:name w:val="apple-converted-space"/>
    <w:rsid w:val="004157B3"/>
    <w:rPr>
      <w:rFonts w:cs="Times New Roman"/>
    </w:rPr>
  </w:style>
  <w:style w:type="character" w:customStyle="1" w:styleId="fontstyle01">
    <w:name w:val="fontstyle01"/>
    <w:rsid w:val="00984845"/>
    <w:rPr>
      <w:rFonts w:ascii="Times New Roman" w:hAnsi="Times New Roman"/>
      <w:color w:val="000000"/>
      <w:sz w:val="28"/>
    </w:rPr>
  </w:style>
  <w:style w:type="character" w:customStyle="1" w:styleId="Vnbnnidung">
    <w:name w:val="Văn bản nội dung_"/>
    <w:basedOn w:val="DefaultParagraphFont"/>
    <w:link w:val="Vnbnnidung0"/>
    <w:rsid w:val="00105DB1"/>
    <w:rPr>
      <w:sz w:val="28"/>
      <w:szCs w:val="28"/>
    </w:rPr>
  </w:style>
  <w:style w:type="character" w:customStyle="1" w:styleId="Tiu1">
    <w:name w:val="Tiêu đề #1_"/>
    <w:basedOn w:val="DefaultParagraphFont"/>
    <w:link w:val="Tiu10"/>
    <w:rsid w:val="00105DB1"/>
    <w:rPr>
      <w:b/>
      <w:bCs/>
      <w:smallCaps/>
      <w:sz w:val="28"/>
      <w:szCs w:val="28"/>
    </w:rPr>
  </w:style>
  <w:style w:type="character" w:customStyle="1" w:styleId="Tiu2">
    <w:name w:val="Tiêu đề #2_"/>
    <w:basedOn w:val="DefaultParagraphFont"/>
    <w:link w:val="Tiu20"/>
    <w:rsid w:val="00105DB1"/>
    <w:rPr>
      <w:b/>
      <w:bCs/>
      <w:sz w:val="28"/>
      <w:szCs w:val="28"/>
    </w:rPr>
  </w:style>
  <w:style w:type="character" w:customStyle="1" w:styleId="utranghocchntrang">
    <w:name w:val="Đầu trang hoặc chân trang_"/>
    <w:basedOn w:val="DefaultParagraphFont"/>
    <w:link w:val="utranghocchntrang0"/>
    <w:rsid w:val="00105DB1"/>
  </w:style>
  <w:style w:type="paragraph" w:customStyle="1" w:styleId="Vnbnnidung0">
    <w:name w:val="Văn bản nội dung"/>
    <w:basedOn w:val="Normal"/>
    <w:link w:val="Vnbnnidung"/>
    <w:rsid w:val="00105DB1"/>
    <w:pPr>
      <w:widowControl w:val="0"/>
      <w:spacing w:line="254" w:lineRule="auto"/>
      <w:ind w:firstLine="400"/>
    </w:pPr>
    <w:rPr>
      <w:szCs w:val="28"/>
    </w:rPr>
  </w:style>
  <w:style w:type="paragraph" w:customStyle="1" w:styleId="Tiu10">
    <w:name w:val="Tiêu đề #1"/>
    <w:basedOn w:val="Normal"/>
    <w:link w:val="Tiu1"/>
    <w:rsid w:val="00105DB1"/>
    <w:pPr>
      <w:widowControl w:val="0"/>
      <w:spacing w:line="254" w:lineRule="auto"/>
      <w:jc w:val="center"/>
      <w:outlineLvl w:val="0"/>
    </w:pPr>
    <w:rPr>
      <w:b/>
      <w:bCs/>
      <w:smallCaps/>
      <w:szCs w:val="28"/>
    </w:rPr>
  </w:style>
  <w:style w:type="paragraph" w:customStyle="1" w:styleId="Tiu20">
    <w:name w:val="Tiêu đề #2"/>
    <w:basedOn w:val="Normal"/>
    <w:link w:val="Tiu2"/>
    <w:rsid w:val="00105DB1"/>
    <w:pPr>
      <w:widowControl w:val="0"/>
      <w:spacing w:after="100" w:line="254" w:lineRule="auto"/>
      <w:ind w:firstLine="580"/>
      <w:outlineLvl w:val="1"/>
    </w:pPr>
    <w:rPr>
      <w:b/>
      <w:bCs/>
      <w:szCs w:val="28"/>
    </w:rPr>
  </w:style>
  <w:style w:type="paragraph" w:customStyle="1" w:styleId="utranghocchntrang0">
    <w:name w:val="Đầu trang hoặc chân trang"/>
    <w:basedOn w:val="Normal"/>
    <w:link w:val="utranghocchntrang"/>
    <w:rsid w:val="00105DB1"/>
    <w:pPr>
      <w:widowControl w:val="0"/>
      <w:spacing w:after="0"/>
    </w:pPr>
    <w:rPr>
      <w:sz w:val="20"/>
      <w:szCs w:val="20"/>
    </w:rPr>
  </w:style>
  <w:style w:type="character" w:customStyle="1" w:styleId="text">
    <w:name w:val="text"/>
    <w:basedOn w:val="DefaultParagraphFont"/>
    <w:rsid w:val="00790C1B"/>
  </w:style>
  <w:style w:type="character" w:styleId="Hyperlink">
    <w:name w:val="Hyperlink"/>
    <w:basedOn w:val="DefaultParagraphFont"/>
    <w:unhideWhenUsed/>
    <w:rsid w:val="003B6F99"/>
    <w:rPr>
      <w:color w:val="0563C1" w:themeColor="hyperlink"/>
      <w:u w:val="single"/>
    </w:rPr>
  </w:style>
  <w:style w:type="character" w:styleId="UnresolvedMention">
    <w:name w:val="Unresolved Mention"/>
    <w:basedOn w:val="DefaultParagraphFont"/>
    <w:uiPriority w:val="99"/>
    <w:semiHidden/>
    <w:unhideWhenUsed/>
    <w:rsid w:val="003B6F99"/>
    <w:rPr>
      <w:color w:val="605E5C"/>
      <w:shd w:val="clear" w:color="auto" w:fill="E1DFDD"/>
    </w:rPr>
  </w:style>
  <w:style w:type="character" w:styleId="FollowedHyperlink">
    <w:name w:val="FollowedHyperlink"/>
    <w:basedOn w:val="DefaultParagraphFont"/>
    <w:semiHidden/>
    <w:unhideWhenUsed/>
    <w:rsid w:val="003B6F99"/>
    <w:rPr>
      <w:color w:val="954F72" w:themeColor="followedHyperlink"/>
      <w:u w:val="single"/>
    </w:rPr>
  </w:style>
  <w:style w:type="character" w:customStyle="1" w:styleId="Heading4Char">
    <w:name w:val="Heading 4 Char"/>
    <w:basedOn w:val="DefaultParagraphFont"/>
    <w:link w:val="Heading4"/>
    <w:semiHidden/>
    <w:rsid w:val="003230B1"/>
    <w:rPr>
      <w:rFonts w:asciiTheme="majorHAnsi" w:eastAsiaTheme="majorEastAsia" w:hAnsiTheme="majorHAnsi" w:cstheme="majorBidi"/>
      <w:i/>
      <w:iCs/>
      <w:color w:val="2E74B5" w:themeColor="accent1" w:themeShade="BF"/>
      <w:sz w:val="28"/>
      <w:szCs w:val="24"/>
    </w:rPr>
  </w:style>
  <w:style w:type="table" w:styleId="TableGrid">
    <w:name w:val="Table Grid"/>
    <w:basedOn w:val="TableNormal"/>
    <w:rsid w:val="00DA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856AF"/>
    <w:pPr>
      <w:spacing w:after="0"/>
    </w:pPr>
    <w:rPr>
      <w:sz w:val="20"/>
      <w:szCs w:val="20"/>
    </w:rPr>
  </w:style>
  <w:style w:type="character" w:customStyle="1" w:styleId="FootnoteTextChar">
    <w:name w:val="Footnote Text Char"/>
    <w:basedOn w:val="DefaultParagraphFont"/>
    <w:link w:val="FootnoteText"/>
    <w:semiHidden/>
    <w:rsid w:val="00E856AF"/>
  </w:style>
  <w:style w:type="character" w:styleId="FootnoteReference">
    <w:name w:val="footnote reference"/>
    <w:basedOn w:val="DefaultParagraphFont"/>
    <w:semiHidden/>
    <w:unhideWhenUsed/>
    <w:rsid w:val="00E856AF"/>
    <w:rPr>
      <w:vertAlign w:val="superscript"/>
    </w:rPr>
  </w:style>
  <w:style w:type="paragraph" w:styleId="BodyText">
    <w:name w:val="Body Text"/>
    <w:basedOn w:val="Normal"/>
    <w:link w:val="BodyTextChar"/>
    <w:semiHidden/>
    <w:unhideWhenUsed/>
    <w:rsid w:val="005F45EC"/>
  </w:style>
  <w:style w:type="character" w:customStyle="1" w:styleId="BodyTextChar">
    <w:name w:val="Body Text Char"/>
    <w:basedOn w:val="DefaultParagraphFont"/>
    <w:link w:val="BodyText"/>
    <w:semiHidden/>
    <w:rsid w:val="005F45EC"/>
    <w:rPr>
      <w:sz w:val="28"/>
      <w:szCs w:val="24"/>
    </w:rPr>
  </w:style>
  <w:style w:type="character" w:customStyle="1" w:styleId="Heading3Char">
    <w:name w:val="Heading 3 Char"/>
    <w:basedOn w:val="DefaultParagraphFont"/>
    <w:link w:val="Heading3"/>
    <w:semiHidden/>
    <w:rsid w:val="009C65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C6566"/>
    <w:rPr>
      <w:b/>
      <w:bCs/>
    </w:rPr>
  </w:style>
  <w:style w:type="character" w:customStyle="1" w:styleId="NormalWebChar">
    <w:name w:val="Normal (Web) Char"/>
    <w:aliases w:val="Char Char Char Char,webb Char,Обычный (веб)1 Char,Обычный (веб) Знак Char,Обычный (веб) Знак1 Char,Обычный (веб) Знак Знак Char,Normal (Web) Char Char Char Char Char Char,Normal (Web) Char Char Char Char Char1"/>
    <w:link w:val="NormalWeb"/>
    <w:uiPriority w:val="99"/>
    <w:locked/>
    <w:rsid w:val="00FE46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1865">
      <w:bodyDiv w:val="1"/>
      <w:marLeft w:val="0"/>
      <w:marRight w:val="0"/>
      <w:marTop w:val="0"/>
      <w:marBottom w:val="0"/>
      <w:divBdr>
        <w:top w:val="none" w:sz="0" w:space="0" w:color="auto"/>
        <w:left w:val="none" w:sz="0" w:space="0" w:color="auto"/>
        <w:bottom w:val="none" w:sz="0" w:space="0" w:color="auto"/>
        <w:right w:val="none" w:sz="0" w:space="0" w:color="auto"/>
      </w:divBdr>
      <w:divsChild>
        <w:div w:id="1921133128">
          <w:marLeft w:val="0"/>
          <w:marRight w:val="0"/>
          <w:marTop w:val="0"/>
          <w:marBottom w:val="0"/>
          <w:divBdr>
            <w:top w:val="none" w:sz="0" w:space="0" w:color="auto"/>
            <w:left w:val="none" w:sz="0" w:space="0" w:color="auto"/>
            <w:bottom w:val="none" w:sz="0" w:space="0" w:color="auto"/>
            <w:right w:val="none" w:sz="0" w:space="0" w:color="auto"/>
          </w:divBdr>
          <w:divsChild>
            <w:div w:id="994649497">
              <w:marLeft w:val="0"/>
              <w:marRight w:val="0"/>
              <w:marTop w:val="0"/>
              <w:marBottom w:val="0"/>
              <w:divBdr>
                <w:top w:val="none" w:sz="0" w:space="0" w:color="auto"/>
                <w:left w:val="none" w:sz="0" w:space="0" w:color="auto"/>
                <w:bottom w:val="none" w:sz="0" w:space="0" w:color="auto"/>
                <w:right w:val="none" w:sz="0" w:space="0" w:color="auto"/>
              </w:divBdr>
              <w:divsChild>
                <w:div w:id="900289547">
                  <w:marLeft w:val="0"/>
                  <w:marRight w:val="-90"/>
                  <w:marTop w:val="0"/>
                  <w:marBottom w:val="0"/>
                  <w:divBdr>
                    <w:top w:val="none" w:sz="0" w:space="0" w:color="auto"/>
                    <w:left w:val="none" w:sz="0" w:space="0" w:color="auto"/>
                    <w:bottom w:val="none" w:sz="0" w:space="0" w:color="auto"/>
                    <w:right w:val="none" w:sz="0" w:space="0" w:color="auto"/>
                  </w:divBdr>
                  <w:divsChild>
                    <w:div w:id="1395589395">
                      <w:marLeft w:val="0"/>
                      <w:marRight w:val="0"/>
                      <w:marTop w:val="0"/>
                      <w:marBottom w:val="420"/>
                      <w:divBdr>
                        <w:top w:val="none" w:sz="0" w:space="0" w:color="auto"/>
                        <w:left w:val="none" w:sz="0" w:space="0" w:color="auto"/>
                        <w:bottom w:val="none" w:sz="0" w:space="0" w:color="auto"/>
                        <w:right w:val="none" w:sz="0" w:space="0" w:color="auto"/>
                      </w:divBdr>
                      <w:divsChild>
                        <w:div w:id="1824613912">
                          <w:marLeft w:val="240"/>
                          <w:marRight w:val="240"/>
                          <w:marTop w:val="0"/>
                          <w:marBottom w:val="165"/>
                          <w:divBdr>
                            <w:top w:val="none" w:sz="0" w:space="0" w:color="auto"/>
                            <w:left w:val="none" w:sz="0" w:space="0" w:color="auto"/>
                            <w:bottom w:val="none" w:sz="0" w:space="0" w:color="auto"/>
                            <w:right w:val="none" w:sz="0" w:space="0" w:color="auto"/>
                          </w:divBdr>
                          <w:divsChild>
                            <w:div w:id="708140568">
                              <w:marLeft w:val="150"/>
                              <w:marRight w:val="0"/>
                              <w:marTop w:val="0"/>
                              <w:marBottom w:val="0"/>
                              <w:divBdr>
                                <w:top w:val="none" w:sz="0" w:space="0" w:color="auto"/>
                                <w:left w:val="none" w:sz="0" w:space="0" w:color="auto"/>
                                <w:bottom w:val="none" w:sz="0" w:space="0" w:color="auto"/>
                                <w:right w:val="none" w:sz="0" w:space="0" w:color="auto"/>
                              </w:divBdr>
                              <w:divsChild>
                                <w:div w:id="886258022">
                                  <w:marLeft w:val="0"/>
                                  <w:marRight w:val="0"/>
                                  <w:marTop w:val="0"/>
                                  <w:marBottom w:val="0"/>
                                  <w:divBdr>
                                    <w:top w:val="none" w:sz="0" w:space="0" w:color="auto"/>
                                    <w:left w:val="none" w:sz="0" w:space="0" w:color="auto"/>
                                    <w:bottom w:val="none" w:sz="0" w:space="0" w:color="auto"/>
                                    <w:right w:val="none" w:sz="0" w:space="0" w:color="auto"/>
                                  </w:divBdr>
                                  <w:divsChild>
                                    <w:div w:id="162475706">
                                      <w:marLeft w:val="0"/>
                                      <w:marRight w:val="0"/>
                                      <w:marTop w:val="0"/>
                                      <w:marBottom w:val="0"/>
                                      <w:divBdr>
                                        <w:top w:val="none" w:sz="0" w:space="0" w:color="auto"/>
                                        <w:left w:val="none" w:sz="0" w:space="0" w:color="auto"/>
                                        <w:bottom w:val="none" w:sz="0" w:space="0" w:color="auto"/>
                                        <w:right w:val="none" w:sz="0" w:space="0" w:color="auto"/>
                                      </w:divBdr>
                                      <w:divsChild>
                                        <w:div w:id="1368876082">
                                          <w:marLeft w:val="0"/>
                                          <w:marRight w:val="0"/>
                                          <w:marTop w:val="0"/>
                                          <w:marBottom w:val="60"/>
                                          <w:divBdr>
                                            <w:top w:val="none" w:sz="0" w:space="0" w:color="auto"/>
                                            <w:left w:val="none" w:sz="0" w:space="0" w:color="auto"/>
                                            <w:bottom w:val="none" w:sz="0" w:space="0" w:color="auto"/>
                                            <w:right w:val="none" w:sz="0" w:space="0" w:color="auto"/>
                                          </w:divBdr>
                                          <w:divsChild>
                                            <w:div w:id="1793476190">
                                              <w:marLeft w:val="0"/>
                                              <w:marRight w:val="0"/>
                                              <w:marTop w:val="0"/>
                                              <w:marBottom w:val="0"/>
                                              <w:divBdr>
                                                <w:top w:val="none" w:sz="0" w:space="0" w:color="auto"/>
                                                <w:left w:val="none" w:sz="0" w:space="0" w:color="auto"/>
                                                <w:bottom w:val="none" w:sz="0" w:space="0" w:color="auto"/>
                                                <w:right w:val="none" w:sz="0" w:space="0" w:color="auto"/>
                                              </w:divBdr>
                                            </w:div>
                                            <w:div w:id="64377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343029">
      <w:marLeft w:val="0"/>
      <w:marRight w:val="0"/>
      <w:marTop w:val="0"/>
      <w:marBottom w:val="0"/>
      <w:divBdr>
        <w:top w:val="none" w:sz="0" w:space="0" w:color="auto"/>
        <w:left w:val="none" w:sz="0" w:space="0" w:color="auto"/>
        <w:bottom w:val="none" w:sz="0" w:space="0" w:color="auto"/>
        <w:right w:val="none" w:sz="0" w:space="0" w:color="auto"/>
      </w:divBdr>
    </w:div>
    <w:div w:id="977343030">
      <w:marLeft w:val="0"/>
      <w:marRight w:val="0"/>
      <w:marTop w:val="0"/>
      <w:marBottom w:val="0"/>
      <w:divBdr>
        <w:top w:val="none" w:sz="0" w:space="0" w:color="auto"/>
        <w:left w:val="none" w:sz="0" w:space="0" w:color="auto"/>
        <w:bottom w:val="none" w:sz="0" w:space="0" w:color="auto"/>
        <w:right w:val="none" w:sz="0" w:space="0" w:color="auto"/>
      </w:divBdr>
    </w:div>
    <w:div w:id="977343031">
      <w:marLeft w:val="0"/>
      <w:marRight w:val="0"/>
      <w:marTop w:val="0"/>
      <w:marBottom w:val="0"/>
      <w:divBdr>
        <w:top w:val="none" w:sz="0" w:space="0" w:color="auto"/>
        <w:left w:val="none" w:sz="0" w:space="0" w:color="auto"/>
        <w:bottom w:val="none" w:sz="0" w:space="0" w:color="auto"/>
        <w:right w:val="none" w:sz="0" w:space="0" w:color="auto"/>
      </w:divBdr>
    </w:div>
    <w:div w:id="977343032">
      <w:marLeft w:val="0"/>
      <w:marRight w:val="0"/>
      <w:marTop w:val="0"/>
      <w:marBottom w:val="0"/>
      <w:divBdr>
        <w:top w:val="none" w:sz="0" w:space="0" w:color="auto"/>
        <w:left w:val="none" w:sz="0" w:space="0" w:color="auto"/>
        <w:bottom w:val="none" w:sz="0" w:space="0" w:color="auto"/>
        <w:right w:val="none" w:sz="0" w:space="0" w:color="auto"/>
      </w:divBdr>
    </w:div>
    <w:div w:id="977343033">
      <w:marLeft w:val="0"/>
      <w:marRight w:val="0"/>
      <w:marTop w:val="0"/>
      <w:marBottom w:val="0"/>
      <w:divBdr>
        <w:top w:val="none" w:sz="0" w:space="0" w:color="auto"/>
        <w:left w:val="none" w:sz="0" w:space="0" w:color="auto"/>
        <w:bottom w:val="none" w:sz="0" w:space="0" w:color="auto"/>
        <w:right w:val="none" w:sz="0" w:space="0" w:color="auto"/>
      </w:divBdr>
    </w:div>
    <w:div w:id="977343034">
      <w:marLeft w:val="0"/>
      <w:marRight w:val="0"/>
      <w:marTop w:val="0"/>
      <w:marBottom w:val="0"/>
      <w:divBdr>
        <w:top w:val="none" w:sz="0" w:space="0" w:color="auto"/>
        <w:left w:val="none" w:sz="0" w:space="0" w:color="auto"/>
        <w:bottom w:val="none" w:sz="0" w:space="0" w:color="auto"/>
        <w:right w:val="none" w:sz="0" w:space="0" w:color="auto"/>
      </w:divBdr>
    </w:div>
    <w:div w:id="977343035">
      <w:marLeft w:val="0"/>
      <w:marRight w:val="0"/>
      <w:marTop w:val="0"/>
      <w:marBottom w:val="0"/>
      <w:divBdr>
        <w:top w:val="none" w:sz="0" w:space="0" w:color="auto"/>
        <w:left w:val="none" w:sz="0" w:space="0" w:color="auto"/>
        <w:bottom w:val="none" w:sz="0" w:space="0" w:color="auto"/>
        <w:right w:val="none" w:sz="0" w:space="0" w:color="auto"/>
      </w:divBdr>
    </w:div>
    <w:div w:id="977343036">
      <w:marLeft w:val="0"/>
      <w:marRight w:val="0"/>
      <w:marTop w:val="0"/>
      <w:marBottom w:val="0"/>
      <w:divBdr>
        <w:top w:val="none" w:sz="0" w:space="0" w:color="auto"/>
        <w:left w:val="none" w:sz="0" w:space="0" w:color="auto"/>
        <w:bottom w:val="none" w:sz="0" w:space="0" w:color="auto"/>
        <w:right w:val="none" w:sz="0" w:space="0" w:color="auto"/>
      </w:divBdr>
    </w:div>
    <w:div w:id="977343037">
      <w:marLeft w:val="0"/>
      <w:marRight w:val="0"/>
      <w:marTop w:val="0"/>
      <w:marBottom w:val="0"/>
      <w:divBdr>
        <w:top w:val="none" w:sz="0" w:space="0" w:color="auto"/>
        <w:left w:val="none" w:sz="0" w:space="0" w:color="auto"/>
        <w:bottom w:val="none" w:sz="0" w:space="0" w:color="auto"/>
        <w:right w:val="none" w:sz="0" w:space="0" w:color="auto"/>
      </w:divBdr>
      <w:divsChild>
        <w:div w:id="977343040">
          <w:marLeft w:val="0"/>
          <w:marRight w:val="0"/>
          <w:marTop w:val="0"/>
          <w:marBottom w:val="0"/>
          <w:divBdr>
            <w:top w:val="none" w:sz="0" w:space="0" w:color="auto"/>
            <w:left w:val="none" w:sz="0" w:space="0" w:color="auto"/>
            <w:bottom w:val="none" w:sz="0" w:space="0" w:color="auto"/>
            <w:right w:val="none" w:sz="0" w:space="0" w:color="auto"/>
          </w:divBdr>
        </w:div>
      </w:divsChild>
    </w:div>
    <w:div w:id="977343038">
      <w:marLeft w:val="0"/>
      <w:marRight w:val="0"/>
      <w:marTop w:val="0"/>
      <w:marBottom w:val="0"/>
      <w:divBdr>
        <w:top w:val="none" w:sz="0" w:space="0" w:color="auto"/>
        <w:left w:val="none" w:sz="0" w:space="0" w:color="auto"/>
        <w:bottom w:val="none" w:sz="0" w:space="0" w:color="auto"/>
        <w:right w:val="none" w:sz="0" w:space="0" w:color="auto"/>
      </w:divBdr>
    </w:div>
    <w:div w:id="977343039">
      <w:marLeft w:val="0"/>
      <w:marRight w:val="0"/>
      <w:marTop w:val="0"/>
      <w:marBottom w:val="0"/>
      <w:divBdr>
        <w:top w:val="none" w:sz="0" w:space="0" w:color="auto"/>
        <w:left w:val="none" w:sz="0" w:space="0" w:color="auto"/>
        <w:bottom w:val="none" w:sz="0" w:space="0" w:color="auto"/>
        <w:right w:val="none" w:sz="0" w:space="0" w:color="auto"/>
      </w:divBdr>
    </w:div>
    <w:div w:id="977343041">
      <w:marLeft w:val="0"/>
      <w:marRight w:val="0"/>
      <w:marTop w:val="0"/>
      <w:marBottom w:val="0"/>
      <w:divBdr>
        <w:top w:val="none" w:sz="0" w:space="0" w:color="auto"/>
        <w:left w:val="none" w:sz="0" w:space="0" w:color="auto"/>
        <w:bottom w:val="none" w:sz="0" w:space="0" w:color="auto"/>
        <w:right w:val="none" w:sz="0" w:space="0" w:color="auto"/>
      </w:divBdr>
    </w:div>
    <w:div w:id="977343042">
      <w:marLeft w:val="0"/>
      <w:marRight w:val="0"/>
      <w:marTop w:val="0"/>
      <w:marBottom w:val="0"/>
      <w:divBdr>
        <w:top w:val="none" w:sz="0" w:space="0" w:color="auto"/>
        <w:left w:val="none" w:sz="0" w:space="0" w:color="auto"/>
        <w:bottom w:val="none" w:sz="0" w:space="0" w:color="auto"/>
        <w:right w:val="none" w:sz="0" w:space="0" w:color="auto"/>
      </w:divBdr>
    </w:div>
    <w:div w:id="977343043">
      <w:marLeft w:val="0"/>
      <w:marRight w:val="0"/>
      <w:marTop w:val="0"/>
      <w:marBottom w:val="0"/>
      <w:divBdr>
        <w:top w:val="none" w:sz="0" w:space="0" w:color="auto"/>
        <w:left w:val="none" w:sz="0" w:space="0" w:color="auto"/>
        <w:bottom w:val="none" w:sz="0" w:space="0" w:color="auto"/>
        <w:right w:val="none" w:sz="0" w:space="0" w:color="auto"/>
      </w:divBdr>
    </w:div>
    <w:div w:id="977343044">
      <w:marLeft w:val="0"/>
      <w:marRight w:val="0"/>
      <w:marTop w:val="0"/>
      <w:marBottom w:val="0"/>
      <w:divBdr>
        <w:top w:val="none" w:sz="0" w:space="0" w:color="auto"/>
        <w:left w:val="none" w:sz="0" w:space="0" w:color="auto"/>
        <w:bottom w:val="none" w:sz="0" w:space="0" w:color="auto"/>
        <w:right w:val="none" w:sz="0" w:space="0" w:color="auto"/>
      </w:divBdr>
    </w:div>
    <w:div w:id="977343045">
      <w:marLeft w:val="0"/>
      <w:marRight w:val="0"/>
      <w:marTop w:val="0"/>
      <w:marBottom w:val="0"/>
      <w:divBdr>
        <w:top w:val="none" w:sz="0" w:space="0" w:color="auto"/>
        <w:left w:val="none" w:sz="0" w:space="0" w:color="auto"/>
        <w:bottom w:val="none" w:sz="0" w:space="0" w:color="auto"/>
        <w:right w:val="none" w:sz="0" w:space="0" w:color="auto"/>
      </w:divBdr>
    </w:div>
    <w:div w:id="977343046">
      <w:marLeft w:val="0"/>
      <w:marRight w:val="0"/>
      <w:marTop w:val="0"/>
      <w:marBottom w:val="0"/>
      <w:divBdr>
        <w:top w:val="none" w:sz="0" w:space="0" w:color="auto"/>
        <w:left w:val="none" w:sz="0" w:space="0" w:color="auto"/>
        <w:bottom w:val="none" w:sz="0" w:space="0" w:color="auto"/>
        <w:right w:val="none" w:sz="0" w:space="0" w:color="auto"/>
      </w:divBdr>
    </w:div>
    <w:div w:id="977343047">
      <w:marLeft w:val="0"/>
      <w:marRight w:val="0"/>
      <w:marTop w:val="0"/>
      <w:marBottom w:val="0"/>
      <w:divBdr>
        <w:top w:val="none" w:sz="0" w:space="0" w:color="auto"/>
        <w:left w:val="none" w:sz="0" w:space="0" w:color="auto"/>
        <w:bottom w:val="none" w:sz="0" w:space="0" w:color="auto"/>
        <w:right w:val="none" w:sz="0" w:space="0" w:color="auto"/>
      </w:divBdr>
    </w:div>
    <w:div w:id="977343048">
      <w:marLeft w:val="0"/>
      <w:marRight w:val="0"/>
      <w:marTop w:val="0"/>
      <w:marBottom w:val="0"/>
      <w:divBdr>
        <w:top w:val="none" w:sz="0" w:space="0" w:color="auto"/>
        <w:left w:val="none" w:sz="0" w:space="0" w:color="auto"/>
        <w:bottom w:val="none" w:sz="0" w:space="0" w:color="auto"/>
        <w:right w:val="none" w:sz="0" w:space="0" w:color="auto"/>
      </w:divBdr>
    </w:div>
    <w:div w:id="977343049">
      <w:marLeft w:val="0"/>
      <w:marRight w:val="0"/>
      <w:marTop w:val="0"/>
      <w:marBottom w:val="0"/>
      <w:divBdr>
        <w:top w:val="none" w:sz="0" w:space="0" w:color="auto"/>
        <w:left w:val="none" w:sz="0" w:space="0" w:color="auto"/>
        <w:bottom w:val="none" w:sz="0" w:space="0" w:color="auto"/>
        <w:right w:val="none" w:sz="0" w:space="0" w:color="auto"/>
      </w:divBdr>
    </w:div>
    <w:div w:id="977343050">
      <w:marLeft w:val="0"/>
      <w:marRight w:val="0"/>
      <w:marTop w:val="0"/>
      <w:marBottom w:val="0"/>
      <w:divBdr>
        <w:top w:val="none" w:sz="0" w:space="0" w:color="auto"/>
        <w:left w:val="none" w:sz="0" w:space="0" w:color="auto"/>
        <w:bottom w:val="none" w:sz="0" w:space="0" w:color="auto"/>
        <w:right w:val="none" w:sz="0" w:space="0" w:color="auto"/>
      </w:divBdr>
    </w:div>
    <w:div w:id="977343051">
      <w:marLeft w:val="0"/>
      <w:marRight w:val="0"/>
      <w:marTop w:val="0"/>
      <w:marBottom w:val="0"/>
      <w:divBdr>
        <w:top w:val="none" w:sz="0" w:space="0" w:color="auto"/>
        <w:left w:val="none" w:sz="0" w:space="0" w:color="auto"/>
        <w:bottom w:val="none" w:sz="0" w:space="0" w:color="auto"/>
        <w:right w:val="none" w:sz="0" w:space="0" w:color="auto"/>
      </w:divBdr>
    </w:div>
    <w:div w:id="977343052">
      <w:marLeft w:val="0"/>
      <w:marRight w:val="0"/>
      <w:marTop w:val="0"/>
      <w:marBottom w:val="0"/>
      <w:divBdr>
        <w:top w:val="none" w:sz="0" w:space="0" w:color="auto"/>
        <w:left w:val="none" w:sz="0" w:space="0" w:color="auto"/>
        <w:bottom w:val="none" w:sz="0" w:space="0" w:color="auto"/>
        <w:right w:val="none" w:sz="0" w:space="0" w:color="auto"/>
      </w:divBdr>
    </w:div>
    <w:div w:id="977343053">
      <w:marLeft w:val="0"/>
      <w:marRight w:val="0"/>
      <w:marTop w:val="0"/>
      <w:marBottom w:val="0"/>
      <w:divBdr>
        <w:top w:val="none" w:sz="0" w:space="0" w:color="auto"/>
        <w:left w:val="none" w:sz="0" w:space="0" w:color="auto"/>
        <w:bottom w:val="none" w:sz="0" w:space="0" w:color="auto"/>
        <w:right w:val="none" w:sz="0" w:space="0" w:color="auto"/>
      </w:divBdr>
    </w:div>
    <w:div w:id="977343054">
      <w:marLeft w:val="0"/>
      <w:marRight w:val="0"/>
      <w:marTop w:val="0"/>
      <w:marBottom w:val="0"/>
      <w:divBdr>
        <w:top w:val="none" w:sz="0" w:space="0" w:color="auto"/>
        <w:left w:val="none" w:sz="0" w:space="0" w:color="auto"/>
        <w:bottom w:val="none" w:sz="0" w:space="0" w:color="auto"/>
        <w:right w:val="none" w:sz="0" w:space="0" w:color="auto"/>
      </w:divBdr>
    </w:div>
    <w:div w:id="977343055">
      <w:marLeft w:val="0"/>
      <w:marRight w:val="0"/>
      <w:marTop w:val="0"/>
      <w:marBottom w:val="0"/>
      <w:divBdr>
        <w:top w:val="none" w:sz="0" w:space="0" w:color="auto"/>
        <w:left w:val="none" w:sz="0" w:space="0" w:color="auto"/>
        <w:bottom w:val="none" w:sz="0" w:space="0" w:color="auto"/>
        <w:right w:val="none" w:sz="0" w:space="0" w:color="auto"/>
      </w:divBdr>
    </w:div>
    <w:div w:id="1304237321">
      <w:bodyDiv w:val="1"/>
      <w:marLeft w:val="0"/>
      <w:marRight w:val="0"/>
      <w:marTop w:val="0"/>
      <w:marBottom w:val="0"/>
      <w:divBdr>
        <w:top w:val="none" w:sz="0" w:space="0" w:color="auto"/>
        <w:left w:val="none" w:sz="0" w:space="0" w:color="auto"/>
        <w:bottom w:val="none" w:sz="0" w:space="0" w:color="auto"/>
        <w:right w:val="none" w:sz="0" w:space="0" w:color="auto"/>
      </w:divBdr>
    </w:div>
    <w:div w:id="1708676725">
      <w:bodyDiv w:val="1"/>
      <w:marLeft w:val="0"/>
      <w:marRight w:val="0"/>
      <w:marTop w:val="0"/>
      <w:marBottom w:val="0"/>
      <w:divBdr>
        <w:top w:val="none" w:sz="0" w:space="0" w:color="auto"/>
        <w:left w:val="none" w:sz="0" w:space="0" w:color="auto"/>
        <w:bottom w:val="none" w:sz="0" w:space="0" w:color="auto"/>
        <w:right w:val="none" w:sz="0" w:space="0" w:color="auto"/>
      </w:divBdr>
    </w:div>
    <w:div w:id="21158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2264-C1DA-4C2A-9FF7-6E00BBDD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18</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User</dc:creator>
  <cp:lastModifiedBy>Khanh Hoa</cp:lastModifiedBy>
  <cp:revision>182</cp:revision>
  <cp:lastPrinted>2020-11-20T06:54:00Z</cp:lastPrinted>
  <dcterms:created xsi:type="dcterms:W3CDTF">2026-02-11T08:15:00Z</dcterms:created>
  <dcterms:modified xsi:type="dcterms:W3CDTF">2026-06-24T08:25:00Z</dcterms:modified>
</cp:coreProperties>
</file>